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B3406">
        <w:rPr>
          <w:sz w:val="28"/>
        </w:rPr>
        <w:t>20</w:t>
      </w:r>
      <w:r>
        <w:rPr>
          <w:sz w:val="28"/>
        </w:rPr>
        <w:t>.</w:t>
      </w:r>
      <w:r w:rsidR="002B3406">
        <w:rPr>
          <w:sz w:val="28"/>
        </w:rPr>
        <w:t>02</w:t>
      </w:r>
      <w:r>
        <w:rPr>
          <w:sz w:val="28"/>
        </w:rPr>
        <w:t>.2020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21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067574">
        <w:rPr>
          <w:sz w:val="28"/>
          <w:szCs w:val="28"/>
        </w:rPr>
        <w:t>Синегорского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постановляет</w:t>
      </w:r>
      <w:r w:rsidR="00DA4DA1">
        <w:rPr>
          <w:sz w:val="28"/>
          <w:szCs w:val="28"/>
        </w:rPr>
        <w:t>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AA43C2" w:rsidRPr="00DA4DA1">
        <w:rPr>
          <w:color w:val="000000"/>
          <w:spacing w:val="2"/>
          <w:szCs w:val="28"/>
        </w:rPr>
        <w:lastRenderedPageBreak/>
        <w:t>поддержки субъектов малого и среднего предпринимательства, 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067574">
        <w:rPr>
          <w:szCs w:val="28"/>
        </w:rPr>
        <w:t>Синегорского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szCs w:val="28"/>
        </w:rPr>
        <w:t xml:space="preserve"> от </w:t>
      </w:r>
      <w:r w:rsidR="00067574">
        <w:rPr>
          <w:szCs w:val="28"/>
        </w:rPr>
        <w:t>04.06.2018 г.</w:t>
      </w:r>
      <w:r w:rsidR="00DA4DA1">
        <w:rPr>
          <w:szCs w:val="28"/>
        </w:rPr>
        <w:t xml:space="preserve"> № </w:t>
      </w:r>
      <w:r w:rsidR="00067574">
        <w:rPr>
          <w:szCs w:val="28"/>
        </w:rPr>
        <w:t>82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szCs w:val="28"/>
        </w:rPr>
      </w:pPr>
      <w:r w:rsidRPr="00DA4DA1">
        <w:rPr>
          <w:b w:val="0"/>
          <w:szCs w:val="28"/>
        </w:rPr>
        <w:t xml:space="preserve">Глава Администрации </w:t>
      </w:r>
      <w:r w:rsidR="00067574">
        <w:rPr>
          <w:b w:val="0"/>
          <w:szCs w:val="28"/>
        </w:rPr>
        <w:t>Синегорского</w:t>
      </w:r>
      <w:r w:rsidRPr="00DA4DA1">
        <w:rPr>
          <w:b w:val="0"/>
          <w:szCs w:val="28"/>
        </w:rPr>
        <w:t xml:space="preserve"> </w:t>
      </w:r>
    </w:p>
    <w:p w:rsidR="00AA43C2" w:rsidRPr="00DA4DA1" w:rsidRDefault="00AA43C2" w:rsidP="00AA43C2">
      <w:pPr>
        <w:tabs>
          <w:tab w:val="left" w:pos="4558"/>
        </w:tabs>
        <w:spacing w:line="228" w:lineRule="auto"/>
        <w:ind w:right="-56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сельского поселения </w:t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  <w:t xml:space="preserve">   </w:t>
      </w:r>
      <w:r w:rsidR="00DA4DA1">
        <w:rPr>
          <w:sz w:val="28"/>
          <w:szCs w:val="28"/>
        </w:rPr>
        <w:t xml:space="preserve"> </w:t>
      </w:r>
      <w:r w:rsidR="00067574">
        <w:rPr>
          <w:sz w:val="28"/>
          <w:szCs w:val="28"/>
        </w:rPr>
        <w:t>Т.Г. Холоднякова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DA4DA1" w:rsidRPr="00DA4DA1" w:rsidRDefault="00DA4DA1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Pr="00DA4DA1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</w:t>
      </w:r>
      <w:r w:rsidR="002B3406">
        <w:rPr>
          <w:spacing w:val="2"/>
          <w:sz w:val="28"/>
          <w:szCs w:val="28"/>
        </w:rPr>
        <w:t>20.02.</w:t>
      </w:r>
      <w:r w:rsidR="00F041CD" w:rsidRP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20</w:t>
      </w:r>
      <w:r w:rsidR="00DA4DA1">
        <w:rPr>
          <w:spacing w:val="2"/>
          <w:sz w:val="28"/>
          <w:szCs w:val="28"/>
        </w:rPr>
        <w:t xml:space="preserve">20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2B3406">
        <w:rPr>
          <w:spacing w:val="2"/>
          <w:sz w:val="28"/>
          <w:szCs w:val="28"/>
        </w:rPr>
        <w:t xml:space="preserve"> 21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3E6" w:rsidRPr="00DA4DA1" w:rsidRDefault="00CC43E6" w:rsidP="00CC43E6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Ведущий специалист                                                                  </w:t>
      </w:r>
      <w:r w:rsidR="007F5555">
        <w:rPr>
          <w:sz w:val="28"/>
          <w:szCs w:val="28"/>
        </w:rPr>
        <w:t xml:space="preserve">         </w:t>
      </w:r>
      <w:r w:rsidRPr="00DA4DA1">
        <w:rPr>
          <w:sz w:val="28"/>
          <w:szCs w:val="28"/>
        </w:rPr>
        <w:t xml:space="preserve"> </w:t>
      </w:r>
      <w:r w:rsidR="000118D8">
        <w:rPr>
          <w:sz w:val="28"/>
          <w:szCs w:val="28"/>
        </w:rPr>
        <w:t xml:space="preserve">С.П. Беседина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C37749">
          <w:footerReference w:type="default" r:id="rId19"/>
          <w:type w:val="nextColumn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C26BA3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Синегорского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 xml:space="preserve">от  </w:t>
      </w:r>
      <w:r w:rsidR="002B3406">
        <w:rPr>
          <w:color w:val="000000"/>
          <w:spacing w:val="2"/>
          <w:szCs w:val="28"/>
        </w:rPr>
        <w:t>20.02.</w:t>
      </w:r>
      <w:r w:rsidRPr="00C26BA3">
        <w:rPr>
          <w:color w:val="000000"/>
          <w:spacing w:val="2"/>
          <w:szCs w:val="28"/>
        </w:rPr>
        <w:t>20</w:t>
      </w:r>
      <w:r w:rsidR="00DA4DA1" w:rsidRPr="00C26BA3">
        <w:rPr>
          <w:color w:val="000000"/>
          <w:spacing w:val="2"/>
          <w:szCs w:val="28"/>
        </w:rPr>
        <w:t xml:space="preserve">20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</w:t>
      </w:r>
      <w:r w:rsidR="002B3406">
        <w:rPr>
          <w:color w:val="000000"/>
          <w:spacing w:val="2"/>
          <w:szCs w:val="28"/>
        </w:rPr>
        <w:t>21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 xml:space="preserve">перечня муниципального имущества, свободного от прав третьих лиц(за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10"/>
    </w:p>
    <w:p w:rsidR="002B3406" w:rsidRDefault="002B3406" w:rsidP="002B3406">
      <w:pPr>
        <w:rPr>
          <w:sz w:val="28"/>
          <w:szCs w:val="28"/>
        </w:rPr>
      </w:pPr>
    </w:p>
    <w:p w:rsidR="002B3406" w:rsidRPr="002B3406" w:rsidRDefault="002B3406" w:rsidP="002B3406">
      <w:r w:rsidRPr="00DA4DA1">
        <w:rPr>
          <w:sz w:val="28"/>
          <w:szCs w:val="28"/>
        </w:rPr>
        <w:t xml:space="preserve">Ведущий специалист                       </w:t>
      </w:r>
      <w:r>
        <w:rPr>
          <w:sz w:val="28"/>
          <w:szCs w:val="28"/>
        </w:rPr>
        <w:t xml:space="preserve">                   </w:t>
      </w:r>
      <w:r w:rsidR="00B468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DA4D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Pr="00DA4DA1">
        <w:rPr>
          <w:sz w:val="28"/>
          <w:szCs w:val="28"/>
        </w:rPr>
        <w:t xml:space="preserve"> </w:t>
      </w:r>
      <w:r>
        <w:rPr>
          <w:sz w:val="28"/>
          <w:szCs w:val="28"/>
        </w:rPr>
        <w:t>С.П. Беседина</w:t>
      </w:r>
    </w:p>
    <w:sectPr w:rsidR="002B3406" w:rsidRPr="002B3406" w:rsidSect="002B3406">
      <w:type w:val="nextColumn"/>
      <w:pgSz w:w="16838" w:h="11906" w:orient="landscape" w:code="9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1A" w:rsidRDefault="00BA3E1A">
      <w:r>
        <w:separator/>
      </w:r>
    </w:p>
  </w:endnote>
  <w:endnote w:type="continuationSeparator" w:id="1">
    <w:p w:rsidR="00BA3E1A" w:rsidRDefault="00BA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1A" w:rsidRDefault="00BA3E1A">
      <w:r>
        <w:separator/>
      </w:r>
    </w:p>
  </w:footnote>
  <w:footnote w:type="continuationSeparator" w:id="1">
    <w:p w:rsidR="00BA3E1A" w:rsidRDefault="00BA3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F1177"/>
    <w:rsid w:val="005F37EF"/>
    <w:rsid w:val="005F6196"/>
    <w:rsid w:val="005F69ED"/>
    <w:rsid w:val="005F78A8"/>
    <w:rsid w:val="0061610D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24FEA"/>
    <w:rsid w:val="00733091"/>
    <w:rsid w:val="007427A1"/>
    <w:rsid w:val="00745AF0"/>
    <w:rsid w:val="00745EE2"/>
    <w:rsid w:val="007472E3"/>
    <w:rsid w:val="00747751"/>
    <w:rsid w:val="00747773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550A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A3E1A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7232"/>
    <w:rsid w:val="00C928DF"/>
    <w:rsid w:val="00CA0926"/>
    <w:rsid w:val="00CC3551"/>
    <w:rsid w:val="00CC43E6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2F83"/>
    <w:rsid w:val="00E15ABD"/>
    <w:rsid w:val="00E32D96"/>
    <w:rsid w:val="00E47AD5"/>
    <w:rsid w:val="00E559E3"/>
    <w:rsid w:val="00E56690"/>
    <w:rsid w:val="00E57C9A"/>
    <w:rsid w:val="00E6029D"/>
    <w:rsid w:val="00E611C2"/>
    <w:rsid w:val="00E6202F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18918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</cp:lastModifiedBy>
  <cp:revision>2</cp:revision>
  <cp:lastPrinted>2020-02-21T12:23:00Z</cp:lastPrinted>
  <dcterms:created xsi:type="dcterms:W3CDTF">2020-05-06T11:49:00Z</dcterms:created>
  <dcterms:modified xsi:type="dcterms:W3CDTF">2020-05-06T11:49:00Z</dcterms:modified>
</cp:coreProperties>
</file>