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99" w:rsidRPr="00E8468F" w:rsidRDefault="00C42F81" w:rsidP="00C42F81">
      <w:pPr>
        <w:pStyle w:val="1"/>
        <w:pBdr>
          <w:bottom w:val="single" w:sz="12" w:space="0" w:color="DDDDDD"/>
        </w:pBdr>
        <w:spacing w:before="0" w:beforeAutospacing="0" w:after="0" w:afterAutospacing="0"/>
        <w:ind w:left="-709" w:right="-143"/>
        <w:jc w:val="center"/>
        <w:textAlignment w:val="baseline"/>
        <w:rPr>
          <w:bCs w:val="0"/>
          <w:sz w:val="36"/>
          <w:szCs w:val="36"/>
        </w:rPr>
      </w:pPr>
      <w:bookmarkStart w:id="0" w:name="_GoBack"/>
      <w:bookmarkEnd w:id="0"/>
      <w:r>
        <w:rPr>
          <w:rFonts w:ascii="inherit" w:hAnsi="inherit"/>
          <w:bCs w:val="0"/>
          <w:sz w:val="36"/>
          <w:szCs w:val="36"/>
        </w:rPr>
        <w:t>ПАМЯТКА по п</w:t>
      </w:r>
      <w:r w:rsidR="00221899" w:rsidRPr="00E8468F">
        <w:rPr>
          <w:rFonts w:ascii="inherit" w:hAnsi="inherit"/>
          <w:bCs w:val="0"/>
          <w:sz w:val="36"/>
          <w:szCs w:val="36"/>
        </w:rPr>
        <w:t>рофилактик</w:t>
      </w:r>
      <w:r>
        <w:rPr>
          <w:rFonts w:ascii="inherit" w:hAnsi="inherit"/>
          <w:bCs w:val="0"/>
          <w:sz w:val="36"/>
          <w:szCs w:val="36"/>
        </w:rPr>
        <w:t>е</w:t>
      </w:r>
      <w:r w:rsidR="00221899" w:rsidRPr="00E8468F">
        <w:rPr>
          <w:rFonts w:ascii="inherit" w:hAnsi="inherit"/>
          <w:bCs w:val="0"/>
          <w:sz w:val="36"/>
          <w:szCs w:val="36"/>
        </w:rPr>
        <w:t xml:space="preserve"> семейно-бытовых конфликтов, домашнего насилия и предупреждение преступлений, совершаемых на бытовой почве</w:t>
      </w:r>
    </w:p>
    <w:p w:rsidR="00684B0F" w:rsidRPr="00E8468F" w:rsidRDefault="00684B0F" w:rsidP="00C42F81">
      <w:pPr>
        <w:pStyle w:val="1"/>
        <w:pBdr>
          <w:bottom w:val="single" w:sz="12" w:space="0" w:color="DDDDDD"/>
        </w:pBdr>
        <w:spacing w:before="0" w:beforeAutospacing="0" w:after="0" w:afterAutospacing="0"/>
        <w:ind w:left="-709" w:right="-143" w:firstLine="1069"/>
        <w:jc w:val="center"/>
        <w:textAlignment w:val="baseline"/>
        <w:rPr>
          <w:bCs w:val="0"/>
          <w:sz w:val="24"/>
          <w:szCs w:val="24"/>
        </w:rPr>
      </w:pPr>
    </w:p>
    <w:p w:rsidR="00E8468F" w:rsidRPr="00E8468F" w:rsidRDefault="00E8468F" w:rsidP="00C42F81">
      <w:pPr>
        <w:pStyle w:val="2"/>
        <w:shd w:val="clear" w:color="auto" w:fill="FFFFFF"/>
        <w:spacing w:before="0" w:beforeAutospacing="0" w:after="0" w:afterAutospacing="0"/>
        <w:ind w:left="-709" w:right="-143" w:firstLine="1069"/>
        <w:jc w:val="both"/>
        <w:textAlignment w:val="baseline"/>
        <w:rPr>
          <w:bCs w:val="0"/>
          <w:sz w:val="24"/>
          <w:szCs w:val="24"/>
        </w:rPr>
      </w:pPr>
    </w:p>
    <w:p w:rsidR="00684B0F" w:rsidRPr="00E8468F" w:rsidRDefault="00C977F8" w:rsidP="00C42F81">
      <w:pPr>
        <w:shd w:val="clear" w:color="auto" w:fill="FFFFFF"/>
        <w:ind w:left="-709" w:right="-143"/>
        <w:jc w:val="both"/>
        <w:textAlignment w:val="baseline"/>
        <w:rPr>
          <w:b/>
          <w:bCs/>
        </w:rPr>
      </w:pPr>
      <w:r>
        <w:rPr>
          <w:b/>
          <w:bCs/>
          <w:noProof/>
        </w:rPr>
        <w:drawing>
          <wp:inline distT="0" distB="0" distL="0" distR="0">
            <wp:extent cx="6409906" cy="6400800"/>
            <wp:effectExtent l="19050" t="0" r="0" b="0"/>
            <wp:docPr id="8" name="Рисунок 8" descr="sm_ful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_full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23121" cy="6413996"/>
                    </a:xfrm>
                    <a:prstGeom prst="rect">
                      <a:avLst/>
                    </a:prstGeom>
                    <a:noFill/>
                    <a:ln>
                      <a:noFill/>
                    </a:ln>
                  </pic:spPr>
                </pic:pic>
              </a:graphicData>
            </a:graphic>
          </wp:inline>
        </w:drawing>
      </w:r>
    </w:p>
    <w:p w:rsidR="00804432" w:rsidRDefault="00804432" w:rsidP="00C42F81">
      <w:pPr>
        <w:pStyle w:val="a4"/>
        <w:shd w:val="clear" w:color="auto" w:fill="FFFFFF"/>
        <w:spacing w:before="0" w:beforeAutospacing="0" w:after="0" w:afterAutospacing="0"/>
        <w:ind w:left="-709" w:right="-143" w:firstLine="1069"/>
        <w:jc w:val="both"/>
        <w:textAlignment w:val="baseline"/>
      </w:pP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Насилие в семье как было, так и есть, наши женщины по одним известным им причинам боятся остаться без какого-никакого мужа и поэтому закрывают глаза на пьянство и грубое отношение с детьми.</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Масштаб правонарушений, которые совершают сожители в отношении детей жительниц нашего района, с каждым годом увеличивается.</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Меры профилактического характера против домашнего насилия в отношении тех, кто распускает руки, «воспитывая» жен и детей - это, как правило - беседы участкового о недопустимости противоправного поведения.   </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xml:space="preserve">Если Вы столкнулись с </w:t>
      </w:r>
      <w:proofErr w:type="gramStart"/>
      <w:r w:rsidRPr="00E8468F">
        <w:rPr>
          <w:rFonts w:ascii="inherit" w:hAnsi="inherit"/>
        </w:rPr>
        <w:t>пьянством</w:t>
      </w:r>
      <w:proofErr w:type="gramEnd"/>
      <w:r w:rsidRPr="00E8468F">
        <w:rPr>
          <w:rFonts w:ascii="inherit" w:hAnsi="inherit"/>
        </w:rPr>
        <w:t xml:space="preserve"> либо дебоширством в Вашем доме, необходимо знать, что законодательством предусмотрены соответствующие меры административного и уголовного воздействия.</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lastRenderedPageBreak/>
        <w:t xml:space="preserve">Статьей 13.8 «Кодекс Республики Башкортостан об административных правонарушениях» от 23.06.2011 № 413-з, устанавливается административная ответственность за бытовое </w:t>
      </w:r>
      <w:proofErr w:type="gramStart"/>
      <w:r w:rsidRPr="00E8468F">
        <w:rPr>
          <w:rFonts w:ascii="inherit" w:hAnsi="inherit"/>
        </w:rPr>
        <w:t>дебоширство</w:t>
      </w:r>
      <w:proofErr w:type="gramEnd"/>
      <w:r w:rsidRPr="00E8468F">
        <w:rPr>
          <w:rFonts w:ascii="inherit" w:hAnsi="inherit"/>
        </w:rPr>
        <w:t>, то есть совершение рукоприкладства, ругательств, иных действий, посягающих на здоровье, честь и достоинство членов семьи, а также совместно проживающих лиц (семейно-бытовое дебоширство).</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xml:space="preserve">Кроме того, бытовой </w:t>
      </w:r>
      <w:proofErr w:type="gramStart"/>
      <w:r w:rsidRPr="00E8468F">
        <w:rPr>
          <w:rFonts w:ascii="inherit" w:hAnsi="inherit"/>
        </w:rPr>
        <w:t>дебошир</w:t>
      </w:r>
      <w:proofErr w:type="gramEnd"/>
      <w:r w:rsidRPr="00E8468F">
        <w:rPr>
          <w:rFonts w:ascii="inherit" w:hAnsi="inherit"/>
        </w:rPr>
        <w:t xml:space="preserve"> может быть привлечен к уголовной ответственности в случае нанесения побоев и причинения легкого вреда здоровью.</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Так,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(ч. 1 ст. 115 УК РФ</w:t>
      </w:r>
      <w:proofErr w:type="gramStart"/>
      <w:r w:rsidRPr="00E8468F">
        <w:rPr>
          <w:rFonts w:ascii="inherit" w:hAnsi="inherit"/>
        </w:rPr>
        <w:t xml:space="preserve"> )</w:t>
      </w:r>
      <w:proofErr w:type="gramEnd"/>
      <w:r w:rsidRPr="00E8468F">
        <w:rPr>
          <w:rFonts w:ascii="inherit" w:hAnsi="inherit"/>
        </w:rPr>
        <w:t xml:space="preserve">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proofErr w:type="gramStart"/>
      <w:r w:rsidRPr="00E8468F">
        <w:rPr>
          <w:rFonts w:ascii="inherit" w:hAnsi="inherit"/>
        </w:rPr>
        <w:t>Частью 1 статьи 116 УК РФ за нанесение побоев или совершение иных насильственных действий, причинивших физическую боль, но не повлекших последствий, указанных в статье 115 УК РФ (побои) предусмотрена ответственность в виде штрафа в размере до сорока тысяч рублей или в размере заработной платы или иного дохода осужденного за период до трех месяцев, либо обязательных работ на срок до трехсот</w:t>
      </w:r>
      <w:proofErr w:type="gramEnd"/>
      <w:r w:rsidRPr="00E8468F">
        <w:rPr>
          <w:rFonts w:ascii="inherit" w:hAnsi="inherit"/>
        </w:rPr>
        <w:t xml:space="preserve"> шестидесяти часов, либо исправительных работ на срок до шести месяцев, либо ареста на срок до трех месяцев.</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xml:space="preserve">Если Вы или член Вашей семьи стали жертвой указанных противоправных действий со стороны бытовых дебоширов Вы вправе в соответствии с </w:t>
      </w:r>
      <w:proofErr w:type="gramStart"/>
      <w:r w:rsidRPr="00E8468F">
        <w:rPr>
          <w:rFonts w:ascii="inherit" w:hAnsi="inherit"/>
        </w:rPr>
        <w:t>ч</w:t>
      </w:r>
      <w:proofErr w:type="gramEnd"/>
      <w:r w:rsidRPr="00E8468F">
        <w:rPr>
          <w:rFonts w:ascii="inherit" w:hAnsi="inherit"/>
        </w:rPr>
        <w:t>. 2 ст. 20 УПК РФ обратиться в мировой суд с заявлением о возбуждении уголовного дела по ст. 115 УК РФ или ст. 116 УК РФ.</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Вместе с тем, если Вы находитесь в зависимом или беспомощном состоянии, либо по иным причинам не можете защищать свои права и законные интересы уголовное дело по ст.ст. 115, 116 УК РФ может быть возбуждено органами предварительного расследования, дознания самостоятельно.</w:t>
      </w:r>
    </w:p>
    <w:p w:rsidR="00221899" w:rsidRPr="00E8468F" w:rsidRDefault="006C6EE1" w:rsidP="00C42F81">
      <w:pPr>
        <w:pStyle w:val="a4"/>
        <w:shd w:val="clear" w:color="auto" w:fill="FFFFFF"/>
        <w:spacing w:before="0" w:beforeAutospacing="0" w:after="0" w:afterAutospacing="0"/>
        <w:ind w:left="-709" w:right="-143" w:firstLine="1069"/>
        <w:jc w:val="both"/>
        <w:textAlignment w:val="baseline"/>
        <w:rPr>
          <w:rFonts w:ascii="inherit" w:hAnsi="inherit"/>
        </w:rPr>
      </w:pPr>
      <w:r>
        <w:rPr>
          <w:rFonts w:ascii="inherit" w:hAnsi="inherit"/>
        </w:rPr>
        <w:t>В данном</w:t>
      </w:r>
      <w:r w:rsidR="00221899" w:rsidRPr="00E8468F">
        <w:rPr>
          <w:rFonts w:ascii="inherit" w:hAnsi="inherit"/>
        </w:rPr>
        <w:t xml:space="preserve"> случае, Вы вправе обратиться к Вашему участковому уполномоченному полиции или в отдел полиции с соответствующим заявлением о привлечении виновного лица к уголовной ответственности.</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xml:space="preserve">Своевременное привлечение бытовых </w:t>
      </w:r>
      <w:proofErr w:type="gramStart"/>
      <w:r w:rsidRPr="00E8468F">
        <w:rPr>
          <w:rFonts w:ascii="inherit" w:hAnsi="inherit"/>
        </w:rPr>
        <w:t>дебоширов</w:t>
      </w:r>
      <w:proofErr w:type="gramEnd"/>
      <w:r w:rsidRPr="00E8468F">
        <w:rPr>
          <w:rFonts w:ascii="inherit" w:hAnsi="inherit"/>
        </w:rPr>
        <w:t xml:space="preserve"> к ответственности поможет предотвратить совершение тяжких и особо тяжких преступлений на бытовой почве.</w:t>
      </w:r>
    </w:p>
    <w:p w:rsidR="00684B0F" w:rsidRPr="00E8468F" w:rsidRDefault="00684B0F" w:rsidP="00C42F81">
      <w:pPr>
        <w:pStyle w:val="2"/>
        <w:shd w:val="clear" w:color="auto" w:fill="FFFFFF"/>
        <w:tabs>
          <w:tab w:val="left" w:pos="709"/>
        </w:tabs>
        <w:spacing w:before="0" w:beforeAutospacing="0" w:after="0" w:afterAutospacing="0"/>
        <w:ind w:left="-709" w:right="-143" w:firstLine="1069"/>
        <w:jc w:val="both"/>
        <w:textAlignment w:val="baseline"/>
        <w:rPr>
          <w:b w:val="0"/>
          <w:bCs w:val="0"/>
          <w:sz w:val="28"/>
          <w:szCs w:val="28"/>
        </w:rPr>
      </w:pPr>
    </w:p>
    <w:p w:rsidR="00221899" w:rsidRDefault="00E9752B" w:rsidP="00C42F81">
      <w:pPr>
        <w:pStyle w:val="2"/>
        <w:shd w:val="clear" w:color="auto" w:fill="FFFFFF"/>
        <w:spacing w:before="0" w:beforeAutospacing="0" w:after="0" w:afterAutospacing="0"/>
        <w:ind w:left="-709" w:right="-143" w:firstLine="1069"/>
        <w:jc w:val="center"/>
        <w:textAlignment w:val="baseline"/>
        <w:rPr>
          <w:bCs w:val="0"/>
          <w:sz w:val="28"/>
          <w:szCs w:val="28"/>
        </w:rPr>
      </w:pPr>
      <w:hyperlink r:id="rId5" w:tooltip="Бытовой конфликт - это" w:history="1">
        <w:r w:rsidR="00221899" w:rsidRPr="00E8468F">
          <w:rPr>
            <w:rStyle w:val="a3"/>
            <w:rFonts w:ascii="Georgia" w:hAnsi="Georgia"/>
            <w:bCs w:val="0"/>
            <w:color w:val="auto"/>
            <w:sz w:val="28"/>
            <w:szCs w:val="28"/>
            <w:u w:val="none"/>
            <w:bdr w:val="none" w:sz="0" w:space="0" w:color="auto" w:frame="1"/>
          </w:rPr>
          <w:t>Бытовой конфликт - это</w:t>
        </w:r>
      </w:hyperlink>
    </w:p>
    <w:p w:rsidR="00E8468F" w:rsidRPr="00E8468F" w:rsidRDefault="00E8468F" w:rsidP="00C42F81">
      <w:pPr>
        <w:pStyle w:val="2"/>
        <w:shd w:val="clear" w:color="auto" w:fill="FFFFFF"/>
        <w:spacing w:before="0" w:beforeAutospacing="0" w:after="0" w:afterAutospacing="0"/>
        <w:ind w:left="-709" w:right="-143" w:firstLine="1069"/>
        <w:jc w:val="center"/>
        <w:textAlignment w:val="baseline"/>
        <w:rPr>
          <w:bCs w:val="0"/>
          <w:sz w:val="28"/>
          <w:szCs w:val="28"/>
        </w:rPr>
      </w:pP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proofErr w:type="gramStart"/>
      <w:r w:rsidRPr="00E8468F">
        <w:rPr>
          <w:rFonts w:ascii="inherit" w:hAnsi="inherit"/>
        </w:rPr>
        <w:t>Бытовой конфликт - это столкновение интересов, острое противоречие между преступником и потерпевшим, связанными между собой либо личностно-бытовыми (супруги, родственники, соседи), либо общественно-бытовыми (пассажир - кондуктор, покупатель - продавец) отношениями, также один из основных признаков бытового преступления.</w:t>
      </w:r>
      <w:proofErr w:type="gramEnd"/>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Семейно-бытовые правонарушения относятся к числу сложных социальных проблем. Несмотря на соседские, родственные отношения между людьми в семье и быту, как показывает практика, именно эта сфера отношений наиболее подвержена конфликтам самого различного рода: от мелких правонарушений бытового плана до преступлений, направленных против жизни и здоровья.</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Как свидетельствуют материалы административных и уголовных дел, подавляющее большинство противоправных деяний в семье совершается в условиях очевидности, им предшествуют длительные конфликты, хорошо известные окружающим и проявляющиеся в действиях, которые создают правовую основу для вмешательства сотрудников органов внутренних дел.</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xml:space="preserve">В нормативных правовых актах субъектов Российской Федерации установлена обязанность должностных лиц </w:t>
      </w:r>
      <w:proofErr w:type="gramStart"/>
      <w:r w:rsidRPr="00E8468F">
        <w:rPr>
          <w:rFonts w:ascii="inherit" w:hAnsi="inherit"/>
        </w:rPr>
        <w:t>направлять</w:t>
      </w:r>
      <w:proofErr w:type="gramEnd"/>
      <w:r w:rsidRPr="00E8468F">
        <w:rPr>
          <w:rFonts w:ascii="inherit" w:hAnsi="inherit"/>
        </w:rPr>
        <w:t xml:space="preserve"> информацию органам системы профилактики об известных фактах правонарушений.</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Конфликты, приводящие к правонарушениям в семейно-бытовой сфере, всегда связаны с самой личностью и ее поведением. Многое зависит от уровня зрелости, от того, готова личность или нет преодолевать противоречия законопослушным путем. Законопослушным путем разрешаются лишь 19% противоречий, а 81% их перерастают в конфликты, которые в пяти случаях из десяти приводят к правонарушениям, а затем и к преступлениям.</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Семейно-бытовые правонарушения имеют ряд характерных признаков:</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конкретное место совершения правонарушения (квартира, дом, подъезд, дачный участок, гараж, придомовая территория);</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особые взаимоотношения между лицом, совершившим правонарушение, и потерпевшим (супружеские, родственные, соседские, дружеские);</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наличие конфликта между лицом, совершившим правонарушение, и потерпевшим (</w:t>
      </w:r>
      <w:proofErr w:type="gramStart"/>
      <w:r w:rsidRPr="00E8468F">
        <w:rPr>
          <w:rFonts w:ascii="inherit" w:hAnsi="inherit"/>
        </w:rPr>
        <w:t>длительный</w:t>
      </w:r>
      <w:proofErr w:type="gramEnd"/>
      <w:r w:rsidRPr="00E8468F">
        <w:rPr>
          <w:rFonts w:ascii="inherit" w:hAnsi="inherit"/>
        </w:rPr>
        <w:t>, краткосрочный, одноразовый);</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обусловленный конфликтом насильственный характер большинства семейно-бытовых правонарушений;</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совершение таких деяний в абсолютном большинстве случаев в состоянии алкогольного или наркотического опьянения;</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ситуационный (заранее не подготавливаемый) характер таких правонарушений.</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xml:space="preserve">Лица, которые совершают правонарушения на семейно-бытовой почве, в основной своей массе старше 30 лет, не заняты никакой общественно полезной деятельностью, ранее судимые (прежде всего за насильственные преступления), злоупотребляющие спиртными напитками и наркотиками, допускающие насильственные правонарушения и конфликты на семейно-бытовой почве. В настоящее время органами внутренних дел Российской Федерации проводится индивидуально-профилактическая работа с 2,4 </w:t>
      </w:r>
      <w:proofErr w:type="spellStart"/>
      <w:proofErr w:type="gramStart"/>
      <w:r w:rsidRPr="00E8468F">
        <w:rPr>
          <w:rFonts w:ascii="inherit" w:hAnsi="inherit"/>
        </w:rPr>
        <w:t>млн</w:t>
      </w:r>
      <w:proofErr w:type="spellEnd"/>
      <w:proofErr w:type="gramEnd"/>
      <w:r w:rsidRPr="00E8468F">
        <w:rPr>
          <w:rFonts w:ascii="inherit" w:hAnsi="inherit"/>
        </w:rPr>
        <w:t xml:space="preserve"> лиц, из них 152,9 тыс. допускающих правонарушения в семейно-бытовых отношениях, 100,7 тыс. хронических алкоголиков и 216,8 тыс. наркоманов.</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В рамках общей профилактики правонарушений и преступлений, совершаемых на бытовой почве, сотрудники органов внутренних дел, прежде всего участковые уполномоченные полиции, инспектора по делам несовершеннолетних, должны осуществлять следующие мероприятия:</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xml:space="preserve">- проводить анализ уголовных дел и приговоров судов по таким преступлениям, протоколов об административных правонарушениях насильственного характера, сообщений в средствах массовой информации, заявлений, обращений граждан в органы внутренних дел в целях установления </w:t>
      </w:r>
      <w:proofErr w:type="gramStart"/>
      <w:r w:rsidRPr="00E8468F">
        <w:rPr>
          <w:rFonts w:ascii="inherit" w:hAnsi="inherit"/>
        </w:rPr>
        <w:t>криминогенной обстановки</w:t>
      </w:r>
      <w:proofErr w:type="gramEnd"/>
      <w:r w:rsidRPr="00E8468F">
        <w:rPr>
          <w:rFonts w:ascii="inherit" w:hAnsi="inherit"/>
        </w:rPr>
        <w:t xml:space="preserve"> на обслуживаемой территории;</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создавать "паспорта" наиболее криминогенных мест по таким категориям дел с указанием адресов жилых домов, общежитий, квартир, где проживают лица, совершающие вышеуказанные правонарушения, и данных на них;</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на основе проведенного анализа вносить представления руководству органов внутренних дел по совершенствованию профилактической работы с предложением конкретных мер о постановке на профилактический учет лиц, склонных к совершению семейно-бытовых правонарушений;</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проводить проверки сохранности гражданского огнестрельного оружия по месту жительства его владельцев;</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выступать в средствах массовой информации, на собраниях граждан по месту жительства по вопросам профилактики семейно-бытовых правонарушений, с разъяснением действующего законодательства (как уголовного, так и административного), предусматривающего ответственность за их совершение;</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проводить комплексные профилактические мероприятия по предупреждению семейно-бытового насилия ("</w:t>
      </w:r>
      <w:proofErr w:type="gramStart"/>
      <w:r w:rsidRPr="00E8468F">
        <w:rPr>
          <w:rFonts w:ascii="inherit" w:hAnsi="inherit"/>
        </w:rPr>
        <w:t>Дебошир</w:t>
      </w:r>
      <w:proofErr w:type="gramEnd"/>
      <w:r w:rsidRPr="00E8468F">
        <w:rPr>
          <w:rFonts w:ascii="inherit" w:hAnsi="inherit"/>
        </w:rPr>
        <w:t>", "Конфликт", "Ссора");</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проводить иные предусмотренные законом мероприятия по предупреждению указанных правонарушений.</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xml:space="preserve">Другим направлением деятельности сотрудников полиции по предупреждению правонарушений и преступлений, совершаемых в семейно-бытовой сфере, является проведение </w:t>
      </w:r>
      <w:proofErr w:type="spellStart"/>
      <w:r w:rsidRPr="00E8468F">
        <w:rPr>
          <w:rFonts w:ascii="inherit" w:hAnsi="inherit"/>
        </w:rPr>
        <w:t>виктимологической</w:t>
      </w:r>
      <w:proofErr w:type="spellEnd"/>
      <w:r w:rsidRPr="00E8468F">
        <w:rPr>
          <w:rFonts w:ascii="inherit" w:hAnsi="inherit"/>
        </w:rPr>
        <w:t xml:space="preserve"> профилактики с лицами, которые могут быть потерпевшими от таких преступлений.</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xml:space="preserve">Потенциальными жертвами семейных дебоширов </w:t>
      </w:r>
      <w:proofErr w:type="gramStart"/>
      <w:r w:rsidRPr="00E8468F">
        <w:rPr>
          <w:rFonts w:ascii="inherit" w:hAnsi="inherit"/>
        </w:rPr>
        <w:t>являются</w:t>
      </w:r>
      <w:proofErr w:type="gramEnd"/>
      <w:r w:rsidRPr="00E8468F">
        <w:rPr>
          <w:rFonts w:ascii="inherit" w:hAnsi="inherit"/>
        </w:rPr>
        <w:t xml:space="preserve"> прежде всего супруги и сожительницы лиц, склонных к совершению насильственных преступлений, их соседи, гораздо реже коллеги или вообще незнакомые лица. Таким гражданам необходимо объяснять варианты их поведения в случае нового обострения конфликта, сообщать им прямые контактные телефоны участкового и дежурной части органа внутренних дел.</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Профилактика правонарушений в семейно-бытовой сфере основывается не только на методах убеждения, но и на методах принуждения административно-правового характера.</w:t>
      </w:r>
    </w:p>
    <w:p w:rsidR="00221899" w:rsidRPr="00E8468F" w:rsidRDefault="00221899" w:rsidP="00C42F81">
      <w:pPr>
        <w:pStyle w:val="a4"/>
        <w:shd w:val="clear" w:color="auto" w:fill="FFFFFF"/>
        <w:spacing w:before="0" w:beforeAutospacing="0" w:after="0" w:afterAutospacing="0"/>
        <w:ind w:left="-709" w:right="-143" w:firstLine="1069"/>
        <w:jc w:val="both"/>
        <w:textAlignment w:val="baseline"/>
        <w:rPr>
          <w:rFonts w:ascii="inherit" w:hAnsi="inherit"/>
        </w:rPr>
      </w:pPr>
      <w:r w:rsidRPr="00E8468F">
        <w:rPr>
          <w:rFonts w:ascii="inherit" w:hAnsi="inherit"/>
        </w:rPr>
        <w:t xml:space="preserve">В Кодексе РФ об административных правонарушениях (далее - </w:t>
      </w:r>
      <w:proofErr w:type="spellStart"/>
      <w:r w:rsidRPr="00E8468F">
        <w:rPr>
          <w:rFonts w:ascii="inherit" w:hAnsi="inherit"/>
        </w:rPr>
        <w:t>КоАП</w:t>
      </w:r>
      <w:proofErr w:type="spellEnd"/>
      <w:r w:rsidRPr="00E8468F">
        <w:rPr>
          <w:rFonts w:ascii="inherit" w:hAnsi="inherit"/>
        </w:rPr>
        <w:t xml:space="preserve"> РФ), кроме состава мелкого хулиганства (ст. 20.1), иного состава, устанавливающего административную ответственность за нарушение прав граждан в семейно-бытовой сфере, нет. Подобные правонарушения в семье, в отношении родственников, знакомых лиц и вызванные личными неприязненными отношениями </w:t>
      </w:r>
      <w:proofErr w:type="gramStart"/>
      <w:r w:rsidRPr="00E8468F">
        <w:rPr>
          <w:rFonts w:ascii="inherit" w:hAnsi="inherit"/>
        </w:rPr>
        <w:t>квалифицироваться</w:t>
      </w:r>
      <w:proofErr w:type="gramEnd"/>
      <w:r w:rsidRPr="00E8468F">
        <w:rPr>
          <w:rFonts w:ascii="inherit" w:hAnsi="inherit"/>
        </w:rPr>
        <w:t xml:space="preserve"> как хулиганство не могут. Привлечение к административной ответственности по ст. 20.1 </w:t>
      </w:r>
      <w:proofErr w:type="spellStart"/>
      <w:r w:rsidRPr="00E8468F">
        <w:rPr>
          <w:rFonts w:ascii="inherit" w:hAnsi="inherit"/>
        </w:rPr>
        <w:t>КоАП</w:t>
      </w:r>
      <w:proofErr w:type="spellEnd"/>
      <w:r w:rsidRPr="00E8468F">
        <w:rPr>
          <w:rFonts w:ascii="inherit" w:hAnsi="inherit"/>
        </w:rPr>
        <w:t xml:space="preserve"> РФ возможно только в тех случаях, когда действия виновного, нарушающие права граждан в семейно-бытовой сфере, были сопряжены с нарушением общественного порядка и выражали явное неуважение к обществу.</w:t>
      </w:r>
    </w:p>
    <w:p w:rsidR="00E87338" w:rsidRPr="00E8468F" w:rsidRDefault="00E87338" w:rsidP="00C42F81">
      <w:pPr>
        <w:ind w:left="-709" w:right="-143" w:firstLine="1069"/>
      </w:pPr>
    </w:p>
    <w:sectPr w:rsidR="00E87338" w:rsidRPr="00E8468F" w:rsidSect="00C42F81">
      <w:pgSz w:w="11906" w:h="16838"/>
      <w:pgMar w:top="709"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08"/>
  <w:characterSpacingControl w:val="doNotCompress"/>
  <w:savePreviewPicture/>
  <w:compat/>
  <w:rsids>
    <w:rsidRoot w:val="00221899"/>
    <w:rsid w:val="00184BAF"/>
    <w:rsid w:val="00221899"/>
    <w:rsid w:val="00282458"/>
    <w:rsid w:val="004724CE"/>
    <w:rsid w:val="00526B05"/>
    <w:rsid w:val="00684B0F"/>
    <w:rsid w:val="006C6EE1"/>
    <w:rsid w:val="00774341"/>
    <w:rsid w:val="00804432"/>
    <w:rsid w:val="008923D9"/>
    <w:rsid w:val="009A2D59"/>
    <w:rsid w:val="009E4DBD"/>
    <w:rsid w:val="00C42F81"/>
    <w:rsid w:val="00C977F8"/>
    <w:rsid w:val="00E8468F"/>
    <w:rsid w:val="00E87338"/>
    <w:rsid w:val="00E975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458"/>
    <w:rPr>
      <w:sz w:val="24"/>
      <w:szCs w:val="24"/>
    </w:rPr>
  </w:style>
  <w:style w:type="paragraph" w:styleId="1">
    <w:name w:val="heading 1"/>
    <w:basedOn w:val="a"/>
    <w:qFormat/>
    <w:rsid w:val="00221899"/>
    <w:pPr>
      <w:spacing w:before="100" w:beforeAutospacing="1" w:after="100" w:afterAutospacing="1"/>
      <w:outlineLvl w:val="0"/>
    </w:pPr>
    <w:rPr>
      <w:b/>
      <w:bCs/>
      <w:kern w:val="36"/>
      <w:sz w:val="48"/>
      <w:szCs w:val="48"/>
    </w:rPr>
  </w:style>
  <w:style w:type="paragraph" w:styleId="2">
    <w:name w:val="heading 2"/>
    <w:basedOn w:val="a"/>
    <w:qFormat/>
    <w:rsid w:val="0022189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1899"/>
    <w:rPr>
      <w:color w:val="0000FF"/>
      <w:u w:val="single"/>
    </w:rPr>
  </w:style>
  <w:style w:type="paragraph" w:styleId="a4">
    <w:name w:val="Normal (Web)"/>
    <w:basedOn w:val="a"/>
    <w:rsid w:val="00221899"/>
    <w:pPr>
      <w:spacing w:before="100" w:beforeAutospacing="1" w:after="100" w:afterAutospacing="1"/>
    </w:pPr>
  </w:style>
  <w:style w:type="table" w:styleId="a5">
    <w:name w:val="Table Grid"/>
    <w:basedOn w:val="a1"/>
    <w:rsid w:val="00E84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774341"/>
    <w:rPr>
      <w:rFonts w:ascii="Tahoma" w:hAnsi="Tahoma" w:cs="Tahoma"/>
      <w:sz w:val="16"/>
      <w:szCs w:val="16"/>
    </w:rPr>
  </w:style>
  <w:style w:type="character" w:customStyle="1" w:styleId="a7">
    <w:name w:val="Текст выноски Знак"/>
    <w:basedOn w:val="a0"/>
    <w:link w:val="a6"/>
    <w:rsid w:val="007743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221899"/>
    <w:pPr>
      <w:spacing w:before="100" w:beforeAutospacing="1" w:after="100" w:afterAutospacing="1"/>
      <w:outlineLvl w:val="0"/>
    </w:pPr>
    <w:rPr>
      <w:b/>
      <w:bCs/>
      <w:kern w:val="36"/>
      <w:sz w:val="48"/>
      <w:szCs w:val="48"/>
    </w:rPr>
  </w:style>
  <w:style w:type="paragraph" w:styleId="2">
    <w:name w:val="heading 2"/>
    <w:basedOn w:val="a"/>
    <w:qFormat/>
    <w:rsid w:val="00221899"/>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221899"/>
    <w:rPr>
      <w:color w:val="0000FF"/>
      <w:u w:val="single"/>
    </w:rPr>
  </w:style>
  <w:style w:type="paragraph" w:styleId="a4">
    <w:name w:val="Normal (Web)"/>
    <w:basedOn w:val="a"/>
    <w:rsid w:val="00221899"/>
    <w:pPr>
      <w:spacing w:before="100" w:beforeAutospacing="1" w:after="100" w:afterAutospacing="1"/>
    </w:pPr>
  </w:style>
  <w:style w:type="table" w:styleId="a5">
    <w:name w:val="Table Grid"/>
    <w:basedOn w:val="a1"/>
    <w:rsid w:val="00E84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19714772">
      <w:bodyDiv w:val="1"/>
      <w:marLeft w:val="0"/>
      <w:marRight w:val="0"/>
      <w:marTop w:val="0"/>
      <w:marBottom w:val="0"/>
      <w:divBdr>
        <w:top w:val="none" w:sz="0" w:space="0" w:color="auto"/>
        <w:left w:val="none" w:sz="0" w:space="0" w:color="auto"/>
        <w:bottom w:val="none" w:sz="0" w:space="0" w:color="auto"/>
        <w:right w:val="none" w:sz="0" w:space="0" w:color="auto"/>
      </w:divBdr>
      <w:divsChild>
        <w:div w:id="677655984">
          <w:marLeft w:val="0"/>
          <w:marRight w:val="0"/>
          <w:marTop w:val="0"/>
          <w:marBottom w:val="63"/>
          <w:divBdr>
            <w:top w:val="none" w:sz="0" w:space="0" w:color="auto"/>
            <w:left w:val="none" w:sz="0" w:space="0" w:color="auto"/>
            <w:bottom w:val="single" w:sz="4" w:space="3" w:color="C0C0C0"/>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sChild>
                <w:div w:id="239754779">
                  <w:marLeft w:val="0"/>
                  <w:marRight w:val="0"/>
                  <w:marTop w:val="0"/>
                  <w:marBottom w:val="0"/>
                  <w:divBdr>
                    <w:top w:val="none" w:sz="0" w:space="0" w:color="auto"/>
                    <w:left w:val="none" w:sz="0" w:space="0" w:color="auto"/>
                    <w:bottom w:val="none" w:sz="0" w:space="0" w:color="auto"/>
                    <w:right w:val="none" w:sz="0" w:space="0" w:color="auto"/>
                  </w:divBdr>
                </w:div>
                <w:div w:id="728500472">
                  <w:marLeft w:val="0"/>
                  <w:marRight w:val="0"/>
                  <w:marTop w:val="0"/>
                  <w:marBottom w:val="125"/>
                  <w:divBdr>
                    <w:top w:val="none" w:sz="0" w:space="0" w:color="auto"/>
                    <w:left w:val="none" w:sz="0" w:space="0" w:color="auto"/>
                    <w:bottom w:val="none" w:sz="0" w:space="0" w:color="auto"/>
                    <w:right w:val="none" w:sz="0" w:space="0" w:color="auto"/>
                  </w:divBdr>
                  <w:divsChild>
                    <w:div w:id="434440886">
                      <w:marLeft w:val="0"/>
                      <w:marRight w:val="0"/>
                      <w:marTop w:val="0"/>
                      <w:marBottom w:val="0"/>
                      <w:divBdr>
                        <w:top w:val="none" w:sz="0" w:space="0" w:color="auto"/>
                        <w:left w:val="none" w:sz="0" w:space="0" w:color="auto"/>
                        <w:bottom w:val="none" w:sz="0" w:space="0" w:color="auto"/>
                        <w:right w:val="none" w:sz="0" w:space="0" w:color="auto"/>
                      </w:divBdr>
                    </w:div>
                    <w:div w:id="19259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8241">
          <w:marLeft w:val="0"/>
          <w:marRight w:val="0"/>
          <w:marTop w:val="0"/>
          <w:marBottom w:val="63"/>
          <w:divBdr>
            <w:top w:val="none" w:sz="0" w:space="0" w:color="auto"/>
            <w:left w:val="none" w:sz="0" w:space="0" w:color="auto"/>
            <w:bottom w:val="single" w:sz="4" w:space="3" w:color="C0C0C0"/>
            <w:right w:val="none" w:sz="0" w:space="0" w:color="auto"/>
          </w:divBdr>
          <w:divsChild>
            <w:div w:id="1463765069">
              <w:marLeft w:val="0"/>
              <w:marRight w:val="0"/>
              <w:marTop w:val="0"/>
              <w:marBottom w:val="0"/>
              <w:divBdr>
                <w:top w:val="none" w:sz="0" w:space="0" w:color="auto"/>
                <w:left w:val="none" w:sz="0" w:space="0" w:color="auto"/>
                <w:bottom w:val="none" w:sz="0" w:space="0" w:color="auto"/>
                <w:right w:val="none" w:sz="0" w:space="0" w:color="auto"/>
              </w:divBdr>
              <w:divsChild>
                <w:div w:id="745805845">
                  <w:marLeft w:val="0"/>
                  <w:marRight w:val="0"/>
                  <w:marTop w:val="0"/>
                  <w:marBottom w:val="125"/>
                  <w:divBdr>
                    <w:top w:val="none" w:sz="0" w:space="0" w:color="auto"/>
                    <w:left w:val="none" w:sz="0" w:space="0" w:color="auto"/>
                    <w:bottom w:val="none" w:sz="0" w:space="0" w:color="auto"/>
                    <w:right w:val="none" w:sz="0" w:space="0" w:color="auto"/>
                  </w:divBdr>
                  <w:divsChild>
                    <w:div w:id="1896814955">
                      <w:marLeft w:val="0"/>
                      <w:marRight w:val="0"/>
                      <w:marTop w:val="0"/>
                      <w:marBottom w:val="0"/>
                      <w:divBdr>
                        <w:top w:val="none" w:sz="0" w:space="0" w:color="auto"/>
                        <w:left w:val="none" w:sz="0" w:space="0" w:color="auto"/>
                        <w:bottom w:val="none" w:sz="0" w:space="0" w:color="auto"/>
                        <w:right w:val="none" w:sz="0" w:space="0" w:color="auto"/>
                      </w:divBdr>
                    </w:div>
                    <w:div w:id="2060011388">
                      <w:marLeft w:val="0"/>
                      <w:marRight w:val="0"/>
                      <w:marTop w:val="0"/>
                      <w:marBottom w:val="0"/>
                      <w:divBdr>
                        <w:top w:val="none" w:sz="0" w:space="0" w:color="auto"/>
                        <w:left w:val="none" w:sz="0" w:space="0" w:color="auto"/>
                        <w:bottom w:val="none" w:sz="0" w:space="0" w:color="auto"/>
                        <w:right w:val="none" w:sz="0" w:space="0" w:color="auto"/>
                      </w:divBdr>
                    </w:div>
                  </w:divsChild>
                </w:div>
                <w:div w:id="17672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3731">
          <w:marLeft w:val="0"/>
          <w:marRight w:val="0"/>
          <w:marTop w:val="0"/>
          <w:marBottom w:val="63"/>
          <w:divBdr>
            <w:top w:val="none" w:sz="0" w:space="0" w:color="auto"/>
            <w:left w:val="none" w:sz="0" w:space="0" w:color="auto"/>
            <w:bottom w:val="single" w:sz="4" w:space="3" w:color="C0C0C0"/>
            <w:right w:val="none" w:sz="0" w:space="0" w:color="auto"/>
          </w:divBdr>
          <w:divsChild>
            <w:div w:id="773474461">
              <w:marLeft w:val="0"/>
              <w:marRight w:val="0"/>
              <w:marTop w:val="0"/>
              <w:marBottom w:val="0"/>
              <w:divBdr>
                <w:top w:val="none" w:sz="0" w:space="0" w:color="auto"/>
                <w:left w:val="none" w:sz="0" w:space="0" w:color="auto"/>
                <w:bottom w:val="none" w:sz="0" w:space="0" w:color="auto"/>
                <w:right w:val="none" w:sz="0" w:space="0" w:color="auto"/>
              </w:divBdr>
              <w:divsChild>
                <w:div w:id="1442841715">
                  <w:marLeft w:val="0"/>
                  <w:marRight w:val="0"/>
                  <w:marTop w:val="0"/>
                  <w:marBottom w:val="0"/>
                  <w:divBdr>
                    <w:top w:val="none" w:sz="0" w:space="0" w:color="auto"/>
                    <w:left w:val="none" w:sz="0" w:space="0" w:color="auto"/>
                    <w:bottom w:val="none" w:sz="0" w:space="0" w:color="auto"/>
                    <w:right w:val="none" w:sz="0" w:space="0" w:color="auto"/>
                  </w:divBdr>
                </w:div>
                <w:div w:id="1722094659">
                  <w:marLeft w:val="0"/>
                  <w:marRight w:val="0"/>
                  <w:marTop w:val="0"/>
                  <w:marBottom w:val="125"/>
                  <w:divBdr>
                    <w:top w:val="none" w:sz="0" w:space="0" w:color="auto"/>
                    <w:left w:val="none" w:sz="0" w:space="0" w:color="auto"/>
                    <w:bottom w:val="none" w:sz="0" w:space="0" w:color="auto"/>
                    <w:right w:val="none" w:sz="0" w:space="0" w:color="auto"/>
                  </w:divBdr>
                  <w:divsChild>
                    <w:div w:id="56712825">
                      <w:marLeft w:val="0"/>
                      <w:marRight w:val="0"/>
                      <w:marTop w:val="0"/>
                      <w:marBottom w:val="0"/>
                      <w:divBdr>
                        <w:top w:val="none" w:sz="0" w:space="0" w:color="auto"/>
                        <w:left w:val="none" w:sz="0" w:space="0" w:color="auto"/>
                        <w:bottom w:val="none" w:sz="0" w:space="0" w:color="auto"/>
                        <w:right w:val="none" w:sz="0" w:space="0" w:color="auto"/>
                      </w:divBdr>
                    </w:div>
                    <w:div w:id="9421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32866">
          <w:marLeft w:val="0"/>
          <w:marRight w:val="0"/>
          <w:marTop w:val="0"/>
          <w:marBottom w:val="63"/>
          <w:divBdr>
            <w:top w:val="none" w:sz="0" w:space="0" w:color="auto"/>
            <w:left w:val="none" w:sz="0" w:space="0" w:color="auto"/>
            <w:bottom w:val="single" w:sz="4" w:space="3" w:color="C0C0C0"/>
            <w:right w:val="none" w:sz="0" w:space="0" w:color="auto"/>
          </w:divBdr>
          <w:divsChild>
            <w:div w:id="1395084880">
              <w:marLeft w:val="0"/>
              <w:marRight w:val="0"/>
              <w:marTop w:val="0"/>
              <w:marBottom w:val="0"/>
              <w:divBdr>
                <w:top w:val="none" w:sz="0" w:space="0" w:color="auto"/>
                <w:left w:val="none" w:sz="0" w:space="0" w:color="auto"/>
                <w:bottom w:val="none" w:sz="0" w:space="0" w:color="auto"/>
                <w:right w:val="none" w:sz="0" w:space="0" w:color="auto"/>
              </w:divBdr>
              <w:divsChild>
                <w:div w:id="617759581">
                  <w:marLeft w:val="0"/>
                  <w:marRight w:val="0"/>
                  <w:marTop w:val="0"/>
                  <w:marBottom w:val="0"/>
                  <w:divBdr>
                    <w:top w:val="none" w:sz="0" w:space="0" w:color="auto"/>
                    <w:left w:val="none" w:sz="0" w:space="0" w:color="auto"/>
                    <w:bottom w:val="none" w:sz="0" w:space="0" w:color="auto"/>
                    <w:right w:val="none" w:sz="0" w:space="0" w:color="auto"/>
                  </w:divBdr>
                  <w:divsChild>
                    <w:div w:id="371419161">
                      <w:marLeft w:val="0"/>
                      <w:marRight w:val="0"/>
                      <w:marTop w:val="0"/>
                      <w:marBottom w:val="0"/>
                      <w:divBdr>
                        <w:top w:val="none" w:sz="0" w:space="0" w:color="auto"/>
                        <w:left w:val="none" w:sz="0" w:space="0" w:color="auto"/>
                        <w:bottom w:val="none" w:sz="0" w:space="0" w:color="auto"/>
                        <w:right w:val="none" w:sz="0" w:space="0" w:color="auto"/>
                      </w:divBdr>
                    </w:div>
                  </w:divsChild>
                </w:div>
                <w:div w:id="1419332020">
                  <w:marLeft w:val="0"/>
                  <w:marRight w:val="0"/>
                  <w:marTop w:val="0"/>
                  <w:marBottom w:val="125"/>
                  <w:divBdr>
                    <w:top w:val="none" w:sz="0" w:space="0" w:color="auto"/>
                    <w:left w:val="none" w:sz="0" w:space="0" w:color="auto"/>
                    <w:bottom w:val="none" w:sz="0" w:space="0" w:color="auto"/>
                    <w:right w:val="none" w:sz="0" w:space="0" w:color="auto"/>
                  </w:divBdr>
                  <w:divsChild>
                    <w:div w:id="552622082">
                      <w:marLeft w:val="0"/>
                      <w:marRight w:val="0"/>
                      <w:marTop w:val="0"/>
                      <w:marBottom w:val="0"/>
                      <w:divBdr>
                        <w:top w:val="none" w:sz="0" w:space="0" w:color="auto"/>
                        <w:left w:val="none" w:sz="0" w:space="0" w:color="auto"/>
                        <w:bottom w:val="none" w:sz="0" w:space="0" w:color="auto"/>
                        <w:right w:val="none" w:sz="0" w:space="0" w:color="auto"/>
                      </w:divBdr>
                    </w:div>
                    <w:div w:id="15131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malinovka.ru/page/bytovoj-konflikt-eto" TargetMode="External"/><Relationship Id="rId19" Type="http://schemas.microsoft.com/office/2007/relationships/stylesWithEffects" Target="stylesWithEffects.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1400</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9362</CharactersWithSpaces>
  <SharedDoc>false</SharedDoc>
  <HLinks>
    <vt:vector size="30" baseType="variant">
      <vt:variant>
        <vt:i4>5242889</vt:i4>
      </vt:variant>
      <vt:variant>
        <vt:i4>12</vt:i4>
      </vt:variant>
      <vt:variant>
        <vt:i4>0</vt:i4>
      </vt:variant>
      <vt:variant>
        <vt:i4>5</vt:i4>
      </vt:variant>
      <vt:variant>
        <vt:lpwstr>http://sp-malinovka.ru/page/bytovoj-konflikt-eto</vt:lpwstr>
      </vt:variant>
      <vt:variant>
        <vt:lpwstr/>
      </vt:variant>
      <vt:variant>
        <vt:i4>2359419</vt:i4>
      </vt:variant>
      <vt:variant>
        <vt:i4>9</vt:i4>
      </vt:variant>
      <vt:variant>
        <vt:i4>0</vt:i4>
      </vt:variant>
      <vt:variant>
        <vt:i4>5</vt:i4>
      </vt:variant>
      <vt:variant>
        <vt:lpwstr>http://sp-malinovka.ru/page/bytovoe-deboshirstvo-dolzhno-byt-presecheno-i-nakazano</vt:lpwstr>
      </vt:variant>
      <vt:variant>
        <vt:lpwstr/>
      </vt:variant>
      <vt:variant>
        <vt:i4>5046353</vt:i4>
      </vt:variant>
      <vt:variant>
        <vt:i4>6</vt:i4>
      </vt:variant>
      <vt:variant>
        <vt:i4>0</vt:i4>
      </vt:variant>
      <vt:variant>
        <vt:i4>5</vt:i4>
      </vt:variant>
      <vt:variant>
        <vt:lpwstr>http://sp-malinovka.ru/page/nasilie-v-seme-vidy-prichiny-profilaktika</vt:lpwstr>
      </vt:variant>
      <vt:variant>
        <vt:lpwstr/>
      </vt:variant>
      <vt:variant>
        <vt:i4>4587525</vt:i4>
      </vt:variant>
      <vt:variant>
        <vt:i4>3</vt:i4>
      </vt:variant>
      <vt:variant>
        <vt:i4>0</vt:i4>
      </vt:variant>
      <vt:variant>
        <vt:i4>5</vt:i4>
      </vt:variant>
      <vt:variant>
        <vt:lpwstr>http://sp-malinovka.ru/category/profilaktika-semejno-bytovyh-konfliktov-domashnego-nasilija-i-preduprezhdenie-prestuplenij-sovershaemyh-na-bytovoj-pochve</vt:lpwstr>
      </vt:variant>
      <vt:variant>
        <vt:lpwstr/>
      </vt:variant>
      <vt:variant>
        <vt:i4>786511</vt:i4>
      </vt:variant>
      <vt:variant>
        <vt:i4>0</vt:i4>
      </vt:variant>
      <vt:variant>
        <vt:i4>0</vt:i4>
      </vt:variant>
      <vt:variant>
        <vt:i4>5</vt:i4>
      </vt:variant>
      <vt:variant>
        <vt:lpwstr>http://sp-malinovka.ru/page/pamjatki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Q1</dc:creator>
  <cp:lastModifiedBy>sineg</cp:lastModifiedBy>
  <cp:revision>2</cp:revision>
  <dcterms:created xsi:type="dcterms:W3CDTF">2022-08-25T07:54:00Z</dcterms:created>
  <dcterms:modified xsi:type="dcterms:W3CDTF">2022-08-25T07:54:00Z</dcterms:modified>
</cp:coreProperties>
</file>