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BB" w:rsidRPr="005776BB" w:rsidRDefault="005776BB" w:rsidP="005776BB">
      <w:pPr>
        <w:shd w:val="clear" w:color="auto" w:fill="FFFFFF"/>
        <w:spacing w:before="514" w:after="257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28"/>
          <w:u w:val="single"/>
          <w:lang w:eastAsia="ru-RU"/>
        </w:rPr>
      </w:pPr>
      <w:r w:rsidRPr="005776BB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28"/>
          <w:u w:val="single"/>
          <w:lang w:eastAsia="ru-RU"/>
        </w:rPr>
        <w:t>Порядок оказания социальной помощи на газификацию домовладения (квартиры)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Право на меру социальной поддержки по оплате расходов на газификацию домовладения (квартиры) имеют граждане Российской Федерации, постоянно проживающие и зарегистрированные по месту жительства в Ростовской области: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инвалиды Великой Отечественной войны;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инвалиды боевых действий;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участники Великой Отечественной войны;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ветераны боевых действий;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вдовы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бывшие несовершеннолетние узники фашизма;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труженики тыла;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инвалиды I и II групп;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семьи, имеющие детей-инвалидов;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многодетные семьи, имеющие трех и более детей в возрасте до 18 лет, а обучающихся в образовательных организациях по очной форме обучения - до 23 лет;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одиноко проживающие граждане старше 65 лет;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малоимущие семьи или малоимущие одиноко проживающие граждане, среднедушевой доход которых не превышает полуторную </w:t>
      </w:r>
      <w:hyperlink r:id="rId5" w:history="1">
        <w:r w:rsidRPr="005776BB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величину прожиточного минимума</w:t>
        </w:r>
      </w:hyperlink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в целом по Ростовской области в расчете на душу населения;</w:t>
      </w:r>
    </w:p>
    <w:p w:rsidR="005776BB" w:rsidRPr="005776BB" w:rsidRDefault="005776BB" w:rsidP="005776BB">
      <w:pPr>
        <w:numPr>
          <w:ilvl w:val="0"/>
          <w:numId w:val="1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граждане, призванные на территории Ростовской области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 добровольческом формировании (о добровольном содействии в выполнении задач, возложенных на Вооруженные Силы Российской Федерации), а также члены их семей.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Социальная помощь оказывается в виде денежной компенсации в размере понесенных затрат на газификацию домовладения (квартиры), но не выше </w:t>
      </w:r>
      <w:r w:rsidRPr="005776BB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100 тысяч рублей</w:t>
      </w: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на одно домовладение (квартиру).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Денежная компенсация выплачивается гражданам при условии наличия в населенных пунктах газораспределительных сетей и проведения работ по газификации домовладения (квартиры) в текущем году, а также в году, предшествующем текущему.</w:t>
      </w:r>
      <w:proofErr w:type="gramEnd"/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затраты на газификацию домовладения (квартиры) включается оплата стоимости:</w:t>
      </w:r>
    </w:p>
    <w:p w:rsidR="005776BB" w:rsidRPr="005776BB" w:rsidRDefault="005776BB" w:rsidP="005776BB">
      <w:pPr>
        <w:numPr>
          <w:ilvl w:val="0"/>
          <w:numId w:val="2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подключения (технологического присоединения) к газораспределительным сетям газоиспользующего оборудования;</w:t>
      </w:r>
    </w:p>
    <w:p w:rsidR="005776BB" w:rsidRPr="005776BB" w:rsidRDefault="005776BB" w:rsidP="005776BB">
      <w:pPr>
        <w:numPr>
          <w:ilvl w:val="0"/>
          <w:numId w:val="2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проектирования сети </w:t>
      </w:r>
      <w:proofErr w:type="spell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газопотребления</w:t>
      </w:r>
      <w:proofErr w:type="spell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;</w:t>
      </w:r>
    </w:p>
    <w:p w:rsidR="005776BB" w:rsidRPr="005776BB" w:rsidRDefault="005776BB" w:rsidP="005776BB">
      <w:pPr>
        <w:numPr>
          <w:ilvl w:val="0"/>
          <w:numId w:val="2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оформления исполнительно-технической документации;</w:t>
      </w:r>
    </w:p>
    <w:p w:rsidR="005776BB" w:rsidRPr="005776BB" w:rsidRDefault="005776BB" w:rsidP="005776BB">
      <w:pPr>
        <w:numPr>
          <w:ilvl w:val="0"/>
          <w:numId w:val="2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строительно-монтажных работ по устройству газовых вводов и внутридомовых газовых сетей;</w:t>
      </w:r>
    </w:p>
    <w:p w:rsidR="005776BB" w:rsidRPr="005776BB" w:rsidRDefault="005776BB" w:rsidP="005776BB">
      <w:pPr>
        <w:numPr>
          <w:ilvl w:val="0"/>
          <w:numId w:val="2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газового оборудования (не более одного наименования каждого вида) и приборов учета, необходимых для газификации домовладения (квартиры);</w:t>
      </w:r>
    </w:p>
    <w:p w:rsidR="005776BB" w:rsidRPr="005776BB" w:rsidRDefault="005776BB" w:rsidP="005776BB">
      <w:pPr>
        <w:numPr>
          <w:ilvl w:val="0"/>
          <w:numId w:val="2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ведения технического надзора за строительно-монтажными работами.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Денежная компенсация выплачивается гражданам, не получавшим адресную социальную помощь, субсидию на газификацию домовладения (квартиры) из средств областного бюджета, бюджетов других уровней, в пределах средств, выделенных на эти цели в текущем финансовом году.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Для получения денежной компенсации граждане представляют в органы социальной защиты населения муниципальных районов и городских округов или в многофункциональные центры предоставления государственных и муниципальных услуг (далее – МФЦ) следующие документы: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Паспорт гражданина Российской Федерации или иной документ, удостоверяющий личность.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 Удостоверение о праве на льготы.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 Для многодетных семей - свидетельство о рождении ребенка (детей)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(далее - ЕГР ЗАГС); справку об обучении в образовательной организации по очной форме обучения и ее нотариально удостоверенный перевод на русский язык, если такая справка выдана компетентным органом (организацией) иностранного государства, на детей старше 18 лет.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 xml:space="preserve">4. </w:t>
      </w: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Для малоимущих семей или малоимущих одиноко проживающих граждан - документы о заработке и доходах гражданина и членов его семьи за три месяца, предшествующие месяцу подачи заявления о предоставлении меры социальной поддержки по оплате расходов на газификацию жилья, в случае если соответствующие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 документам о заработке и доходах гражданина и членов его семьи относятся сведения о: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всех видах заработной платы (денежного вознаграждения, содержания) и дополнительного вознаграждения по всем местам работы, а также дополнительных и социальных выплатах, установленных работодателем в соответствии с законодательством Российской Федерации и законодательством Ростовской области;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всех видах выплат, носящих постоянный характер, о единовременном пособии при увольнении, предусмотренных законодательством Российской Федерации и законодательством Ростовской области для государственной гражданской службы, военной службы и государственной службы иных видов;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суммах надбавок и доплат ко всем видам выплат и иных социальных выплат,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организациями;</w:t>
      </w:r>
      <w:proofErr w:type="gramEnd"/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доходах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от имущества, принадлежащего на праве собственности семье или отдельным ее членам, к которым относятся: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доходы от реализации и сдачи в аренду (наем) недвижимого имущества, транспортных и иных механических средств, средств переработки и хранения продуктов;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доходы, полученные от реализации плодов и продукции личного подсобного хозяйства;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средствах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от оплаты работ по договорам, заключаемым в соответствии с гражданским законодательством Российской Федерации;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авторских вознаграждениях, выплачиваемых штатным работникам редакций газет, журналов и иных средств массовой информации;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доходах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доходах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 акциям и других доходах от участия в управлении собственностью организации (дивиденды, выплаты по долевым паям);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алиментах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 получаемых членами семьи;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процентах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 вкладам;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наследуемых и подаренных денежных </w:t>
      </w: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средствах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ежемесячном</w:t>
      </w:r>
      <w:proofErr w:type="gramEnd"/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пожизненном содержание судей, вышедших в отставку;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всех видах стипендий.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5. Документы о выполненных работах по газификации домовладения (квартиры):</w:t>
      </w:r>
    </w:p>
    <w:p w:rsidR="005776BB" w:rsidRPr="005776BB" w:rsidRDefault="005776BB" w:rsidP="005776BB">
      <w:pPr>
        <w:numPr>
          <w:ilvl w:val="0"/>
          <w:numId w:val="3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договор подряда на производство работ, связанных с газификацией, с приложением расчета стоимости работ либо ведомости объемов работ;</w:t>
      </w:r>
    </w:p>
    <w:p w:rsidR="005776BB" w:rsidRPr="005776BB" w:rsidRDefault="005776BB" w:rsidP="005776BB">
      <w:pPr>
        <w:numPr>
          <w:ilvl w:val="0"/>
          <w:numId w:val="3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документы об оплате приобретенного газового оборудования и приборов учета;</w:t>
      </w:r>
    </w:p>
    <w:p w:rsidR="005776BB" w:rsidRPr="005776BB" w:rsidRDefault="005776BB" w:rsidP="005776BB">
      <w:pPr>
        <w:numPr>
          <w:ilvl w:val="0"/>
          <w:numId w:val="3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документы об оплате выполненных работ, связанных с газификацией, с приложением акта выполненных работ;</w:t>
      </w:r>
    </w:p>
    <w:p w:rsidR="005776BB" w:rsidRPr="005776BB" w:rsidRDefault="005776BB" w:rsidP="005776BB">
      <w:pPr>
        <w:numPr>
          <w:ilvl w:val="0"/>
          <w:numId w:val="3"/>
        </w:numPr>
        <w:shd w:val="clear" w:color="auto" w:fill="FFFFFF"/>
        <w:spacing w:before="257" w:after="257" w:line="240" w:lineRule="auto"/>
        <w:ind w:left="-567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акт приемки законченного строительством объекта газораспределительной системы.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6. Номер лицевого счета в кредитной организации (банке).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Заявитель несет ответственность за достоверность представленных сведений и документов.</w:t>
      </w:r>
    </w:p>
    <w:p w:rsidR="005776BB" w:rsidRPr="005776BB" w:rsidRDefault="005776BB" w:rsidP="005776B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Социальная помощь на газификацию жилья оказывается в соответствии с Областным законом </w:t>
      </w:r>
      <w:hyperlink r:id="rId6" w:history="1">
        <w:r w:rsidRPr="005776BB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от 22.04.2008 № 11-ЗС</w:t>
        </w:r>
      </w:hyperlink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«О предоставлении меры социальной поддержки по оплате расходов на газификацию домовладения (квартиры) отдельным категориям граждан» и принятым в целях его исполнения постановлением Правительства Ростовской области </w:t>
      </w:r>
      <w:hyperlink r:id="rId7" w:history="1">
        <w:r w:rsidRPr="005776BB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от 15.03.2012 № 188</w:t>
        </w:r>
      </w:hyperlink>
      <w:r w:rsidRPr="005776B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«О расходовании средств областного бюджета на предоставление меры социальной поддержки по оплате расходов на газификацию домовладения (квартиры) отдельным категориям граждан».</w:t>
      </w:r>
    </w:p>
    <w:p w:rsidR="00B80D67" w:rsidRPr="005776BB" w:rsidRDefault="00B80D67" w:rsidP="005776B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80D67" w:rsidRPr="005776BB" w:rsidSect="005776B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4C1"/>
    <w:multiLevelType w:val="multilevel"/>
    <w:tmpl w:val="270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4B8"/>
    <w:multiLevelType w:val="multilevel"/>
    <w:tmpl w:val="5316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C204A"/>
    <w:multiLevelType w:val="multilevel"/>
    <w:tmpl w:val="E21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E0305"/>
    <w:multiLevelType w:val="multilevel"/>
    <w:tmpl w:val="036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C37F4"/>
    <w:multiLevelType w:val="multilevel"/>
    <w:tmpl w:val="98DC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E0F99"/>
    <w:multiLevelType w:val="multilevel"/>
    <w:tmpl w:val="435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92F85"/>
    <w:multiLevelType w:val="multilevel"/>
    <w:tmpl w:val="9AA2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1254B"/>
    <w:multiLevelType w:val="multilevel"/>
    <w:tmpl w:val="EA1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61815"/>
    <w:multiLevelType w:val="multilevel"/>
    <w:tmpl w:val="050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85DB9"/>
    <w:multiLevelType w:val="multilevel"/>
    <w:tmpl w:val="98D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776BB"/>
    <w:rsid w:val="00241EEE"/>
    <w:rsid w:val="005776BB"/>
    <w:rsid w:val="00B80D67"/>
    <w:rsid w:val="00ED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577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76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5637">
          <w:marLeft w:val="193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29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2930/" TargetMode="External"/><Relationship Id="rId5" Type="http://schemas.openxmlformats.org/officeDocument/2006/relationships/hyperlink" Target="https://www.donland.ru/activity/204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2023-09-13T07:01:00Z</dcterms:created>
  <dcterms:modified xsi:type="dcterms:W3CDTF">2023-09-13T07:05:00Z</dcterms:modified>
</cp:coreProperties>
</file>