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D37E03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C7182">
        <w:rPr>
          <w:sz w:val="28"/>
        </w:rPr>
        <w:t xml:space="preserve"> 16.02</w:t>
      </w:r>
      <w:r w:rsidR="008E62FF">
        <w:rPr>
          <w:sz w:val="28"/>
        </w:rPr>
        <w:t>.</w:t>
      </w:r>
      <w:r w:rsidR="006258FF">
        <w:rPr>
          <w:sz w:val="28"/>
        </w:rPr>
        <w:t>202</w:t>
      </w:r>
      <w:r w:rsidR="00D37E03">
        <w:rPr>
          <w:sz w:val="28"/>
        </w:rPr>
        <w:t>4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5C7182">
        <w:rPr>
          <w:sz w:val="28"/>
        </w:rPr>
        <w:t>20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D37E03" w:rsidRDefault="00D37E03" w:rsidP="00EE12E3">
      <w:pPr>
        <w:ind w:firstLine="709"/>
        <w:jc w:val="center"/>
        <w:rPr>
          <w:b/>
          <w:noProof/>
        </w:rPr>
      </w:pPr>
    </w:p>
    <w:p w:rsidR="00D37E03" w:rsidRPr="00D37E03" w:rsidRDefault="00D37E03" w:rsidP="00EE12E3">
      <w:pPr>
        <w:ind w:firstLine="709"/>
        <w:jc w:val="center"/>
        <w:rPr>
          <w:b/>
          <w:noProof/>
          <w:sz w:val="28"/>
          <w:szCs w:val="28"/>
        </w:rPr>
      </w:pPr>
    </w:p>
    <w:p w:rsidR="008339D5" w:rsidRDefault="00D37E03" w:rsidP="00EE12E3">
      <w:pPr>
        <w:ind w:firstLine="709"/>
        <w:jc w:val="center"/>
        <w:rPr>
          <w:b/>
          <w:noProof/>
          <w:sz w:val="28"/>
          <w:szCs w:val="28"/>
        </w:rPr>
      </w:pPr>
      <w:r w:rsidRPr="00D37E03">
        <w:rPr>
          <w:b/>
          <w:noProof/>
          <w:sz w:val="28"/>
          <w:szCs w:val="28"/>
        </w:rPr>
        <w:t>Об арендной плате за использован</w:t>
      </w:r>
      <w:r w:rsidR="008F01B5">
        <w:rPr>
          <w:b/>
          <w:noProof/>
          <w:sz w:val="28"/>
          <w:szCs w:val="28"/>
        </w:rPr>
        <w:t>ие земельных участков, находящих</w:t>
      </w:r>
      <w:r w:rsidRPr="00D37E03">
        <w:rPr>
          <w:b/>
          <w:noProof/>
          <w:sz w:val="28"/>
          <w:szCs w:val="28"/>
        </w:rPr>
        <w:t xml:space="preserve">ся в собственности </w:t>
      </w:r>
      <w:r w:rsidR="008339D5">
        <w:rPr>
          <w:b/>
          <w:noProof/>
          <w:sz w:val="28"/>
          <w:szCs w:val="28"/>
        </w:rPr>
        <w:t xml:space="preserve">муниципального образования </w:t>
      </w:r>
    </w:p>
    <w:p w:rsidR="00D37E03" w:rsidRPr="00D37E03" w:rsidRDefault="008339D5" w:rsidP="00EE12E3">
      <w:pPr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</w:t>
      </w:r>
      <w:r w:rsidR="00D37E03" w:rsidRPr="00D37E03">
        <w:rPr>
          <w:b/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>инегорское сельское поселение»</w:t>
      </w:r>
    </w:p>
    <w:p w:rsidR="0023071D" w:rsidRDefault="0023071D" w:rsidP="0077135F">
      <w:pPr>
        <w:ind w:firstLine="426"/>
        <w:jc w:val="both"/>
        <w:rPr>
          <w:sz w:val="28"/>
        </w:rPr>
      </w:pPr>
    </w:p>
    <w:p w:rsidR="0023071D" w:rsidRPr="008F122D" w:rsidRDefault="0023071D" w:rsidP="0023071D">
      <w:pPr>
        <w:pStyle w:val="western"/>
        <w:ind w:firstLine="709"/>
        <w:jc w:val="both"/>
        <w:rPr>
          <w:b/>
        </w:rPr>
      </w:pPr>
      <w:proofErr w:type="gramStart"/>
      <w:r>
        <w:t xml:space="preserve">В </w:t>
      </w:r>
      <w:r w:rsidR="0034258E">
        <w:t>целях приведения нормативного правового акта органа местного самоуправления в соответствии с действующим законодательством, Земельным кодексом Российской Федерации, Постановлением Прав</w:t>
      </w:r>
      <w:r w:rsidR="008339D5">
        <w:t>ительст</w:t>
      </w:r>
      <w:r w:rsidR="0034258E">
        <w:t>ва Ростовской области от 02.03.2015 № 135 «Об арендной плате за использование земельных участков</w:t>
      </w:r>
      <w:r w:rsidR="008F122D">
        <w:t xml:space="preserve">, государственная собственность на которые не разграничена, и земельных участков, находящихся в государственной собственности Ростовской области» с внесенными изменениями от </w:t>
      </w:r>
      <w:r w:rsidR="0034258E">
        <w:t>20.11.2023 № 835</w:t>
      </w:r>
      <w:r w:rsidR="008F122D">
        <w:t xml:space="preserve">,согласно </w:t>
      </w:r>
      <w:r w:rsidR="001A1941">
        <w:t xml:space="preserve">представления </w:t>
      </w:r>
      <w:proofErr w:type="spellStart"/>
      <w:r w:rsidR="0034258E">
        <w:t>Белокалитвинской</w:t>
      </w:r>
      <w:proofErr w:type="spellEnd"/>
      <w:r w:rsidR="008339D5">
        <w:t xml:space="preserve"> городской</w:t>
      </w:r>
      <w:r w:rsidR="0034258E">
        <w:t xml:space="preserve"> прокуратуры</w:t>
      </w:r>
      <w:r w:rsidR="008F122D">
        <w:t>, Администрация</w:t>
      </w:r>
      <w:proofErr w:type="gramEnd"/>
      <w:r w:rsidR="008F122D">
        <w:t xml:space="preserve"> Синегорского сельского поселения </w:t>
      </w:r>
      <w:proofErr w:type="gramStart"/>
      <w:r w:rsidR="008F122D">
        <w:rPr>
          <w:b/>
        </w:rPr>
        <w:t>п</w:t>
      </w:r>
      <w:proofErr w:type="gramEnd"/>
      <w:r w:rsidR="008F122D">
        <w:rPr>
          <w:b/>
        </w:rPr>
        <w:t xml:space="preserve"> о с т а н о в л я е т:</w:t>
      </w:r>
    </w:p>
    <w:p w:rsidR="0023071D" w:rsidRDefault="0023071D" w:rsidP="0023071D">
      <w:pPr>
        <w:pStyle w:val="Postan"/>
        <w:rPr>
          <w:b/>
          <w:color w:val="000000"/>
          <w:szCs w:val="28"/>
        </w:rPr>
      </w:pPr>
    </w:p>
    <w:p w:rsidR="0023071D" w:rsidRDefault="0023071D" w:rsidP="0023071D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>
        <w:rPr>
          <w:spacing w:val="3"/>
          <w:sz w:val="28"/>
          <w:szCs w:val="28"/>
        </w:rPr>
        <w:t xml:space="preserve">Утвердить Порядок определения размера арендной платы, порядок, </w:t>
      </w:r>
      <w:r>
        <w:rPr>
          <w:sz w:val="28"/>
          <w:szCs w:val="28"/>
        </w:rPr>
        <w:t xml:space="preserve">условия и сроки внесения арендной платы за использование земельных </w:t>
      </w:r>
      <w:r>
        <w:rPr>
          <w:spacing w:val="4"/>
          <w:sz w:val="28"/>
          <w:szCs w:val="28"/>
        </w:rPr>
        <w:t>участков, находящихся в собственности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pacing w:val="4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согласно приложению № 1.</w:t>
      </w:r>
    </w:p>
    <w:p w:rsidR="0023071D" w:rsidRDefault="0023071D" w:rsidP="0023071D">
      <w:pPr>
        <w:ind w:firstLine="72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ставки арендной платы по видам использования земель за земельные участки </w:t>
      </w:r>
      <w:r w:rsidRPr="009D3A1B">
        <w:rPr>
          <w:spacing w:val="-5"/>
          <w:sz w:val="28"/>
          <w:szCs w:val="28"/>
        </w:rPr>
        <w:t xml:space="preserve">в </w:t>
      </w:r>
      <w:r w:rsidRPr="009D3A1B">
        <w:rPr>
          <w:sz w:val="28"/>
          <w:szCs w:val="28"/>
        </w:rPr>
        <w:t>границах муниципального образования «</w:t>
      </w:r>
      <w:proofErr w:type="spellStart"/>
      <w:r w:rsidRPr="009D3A1B">
        <w:rPr>
          <w:sz w:val="28"/>
          <w:szCs w:val="28"/>
        </w:rPr>
        <w:t>Синегорское</w:t>
      </w:r>
      <w:proofErr w:type="spellEnd"/>
      <w:r w:rsidRPr="009D3A1B">
        <w:rPr>
          <w:sz w:val="28"/>
          <w:szCs w:val="28"/>
        </w:rPr>
        <w:t xml:space="preserve"> сельское поселение»,</w:t>
      </w:r>
      <w:r w:rsidR="00E7009F"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находящихся в </w:t>
      </w:r>
      <w:r>
        <w:rPr>
          <w:spacing w:val="1"/>
          <w:sz w:val="28"/>
          <w:szCs w:val="28"/>
        </w:rPr>
        <w:t>муниципальной собственности Синегорского сельского поселения,</w:t>
      </w:r>
      <w:r w:rsidR="008F122D">
        <w:rPr>
          <w:sz w:val="28"/>
          <w:szCs w:val="28"/>
        </w:rPr>
        <w:t xml:space="preserve"> согласно приложениям </w:t>
      </w:r>
      <w:r>
        <w:rPr>
          <w:sz w:val="28"/>
          <w:szCs w:val="28"/>
        </w:rPr>
        <w:t>№ 1, № 2, № 3, № 4, № 5.</w:t>
      </w:r>
    </w:p>
    <w:p w:rsidR="008F122D" w:rsidRDefault="0023071D" w:rsidP="0023071D">
      <w:pPr>
        <w:widowControl w:val="0"/>
        <w:shd w:val="clear" w:color="auto" w:fill="FFFFFF"/>
        <w:tabs>
          <w:tab w:val="left" w:pos="979"/>
        </w:tabs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</w:t>
      </w:r>
      <w:r w:rsidR="008F122D">
        <w:rPr>
          <w:color w:val="000000"/>
          <w:sz w:val="28"/>
          <w:szCs w:val="28"/>
        </w:rPr>
        <w:t>:</w:t>
      </w:r>
    </w:p>
    <w:p w:rsidR="0023071D" w:rsidRDefault="00E41CA6" w:rsidP="008F122D">
      <w:pPr>
        <w:widowControl w:val="0"/>
        <w:shd w:val="clear" w:color="auto" w:fill="FFFFFF"/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3.1. </w:t>
      </w:r>
      <w:r w:rsidR="008F122D">
        <w:rPr>
          <w:color w:val="000000"/>
          <w:sz w:val="28"/>
          <w:szCs w:val="28"/>
        </w:rPr>
        <w:t>П</w:t>
      </w:r>
      <w:r w:rsidR="0023071D">
        <w:rPr>
          <w:color w:val="000000"/>
          <w:sz w:val="28"/>
          <w:szCs w:val="28"/>
        </w:rPr>
        <w:t xml:space="preserve">остановление Администрации </w:t>
      </w:r>
      <w:r w:rsidR="0023071D">
        <w:rPr>
          <w:sz w:val="28"/>
          <w:szCs w:val="28"/>
        </w:rPr>
        <w:t xml:space="preserve">Синегорского сельского поселения от 03.08.2016 № 165 </w:t>
      </w:r>
      <w:r w:rsidR="0023071D">
        <w:rPr>
          <w:color w:val="000000"/>
          <w:spacing w:val="-1"/>
          <w:sz w:val="28"/>
          <w:szCs w:val="28"/>
        </w:rPr>
        <w:t xml:space="preserve"> «</w:t>
      </w:r>
      <w:r w:rsidR="0023071D">
        <w:rPr>
          <w:color w:val="000000"/>
          <w:sz w:val="28"/>
          <w:szCs w:val="28"/>
        </w:rPr>
        <w:t xml:space="preserve">Об  арендной плате за использование </w:t>
      </w:r>
      <w:r w:rsidR="0023071D">
        <w:rPr>
          <w:color w:val="000000"/>
          <w:spacing w:val="-1"/>
          <w:sz w:val="28"/>
          <w:szCs w:val="28"/>
        </w:rPr>
        <w:t xml:space="preserve">земельных  участков, государственная собственность на которые не разграничена, и находящихся в муниципальной собственности </w:t>
      </w:r>
      <w:r w:rsidR="0023071D">
        <w:rPr>
          <w:color w:val="000000"/>
          <w:sz w:val="28"/>
          <w:szCs w:val="28"/>
        </w:rPr>
        <w:t xml:space="preserve">Синегорского сельского </w:t>
      </w:r>
      <w:r w:rsidR="0023071D">
        <w:rPr>
          <w:color w:val="000000"/>
          <w:sz w:val="28"/>
          <w:szCs w:val="28"/>
        </w:rPr>
        <w:lastRenderedPageBreak/>
        <w:t xml:space="preserve">поселение». </w:t>
      </w:r>
    </w:p>
    <w:p w:rsidR="008F122D" w:rsidRDefault="00E41CA6" w:rsidP="008F122D">
      <w:pPr>
        <w:widowControl w:val="0"/>
        <w:shd w:val="clear" w:color="auto" w:fill="FFFFFF"/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3.2.</w:t>
      </w:r>
      <w:r w:rsidR="008F122D">
        <w:rPr>
          <w:color w:val="000000"/>
          <w:sz w:val="28"/>
          <w:szCs w:val="28"/>
        </w:rPr>
        <w:t xml:space="preserve"> Постановление Администрации Синегорского сельского поселения от 10.10.2018 № 137 «О внесении изменений в постановление Администрации Синегорского сельского поселения от 03.08.2016 № 165».</w:t>
      </w:r>
    </w:p>
    <w:p w:rsidR="00A33176" w:rsidRDefault="00E41CA6" w:rsidP="008F122D">
      <w:pPr>
        <w:widowControl w:val="0"/>
        <w:shd w:val="clear" w:color="auto" w:fill="FFFFFF"/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3.3.</w:t>
      </w:r>
      <w:r w:rsidR="008F122D">
        <w:rPr>
          <w:color w:val="000000"/>
          <w:sz w:val="28"/>
          <w:szCs w:val="28"/>
        </w:rPr>
        <w:t xml:space="preserve"> Постановление Администрации Синегорского сельского поселения от 01.06.2021 № 100 «О внесении изменений в постановление Администрации Синегорского сельского поселения от 03.08.2016 № 165»</w:t>
      </w:r>
      <w:r w:rsidR="008339D5">
        <w:rPr>
          <w:color w:val="000000"/>
          <w:sz w:val="28"/>
          <w:szCs w:val="28"/>
        </w:rPr>
        <w:t>.</w:t>
      </w:r>
    </w:p>
    <w:p w:rsidR="0023071D" w:rsidRDefault="0023071D" w:rsidP="00230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силу со дня его официального опубликования. </w:t>
      </w:r>
    </w:p>
    <w:p w:rsidR="0023071D" w:rsidRDefault="0023071D" w:rsidP="0023071D">
      <w:pPr>
        <w:shd w:val="clear" w:color="auto" w:fill="FFFFFF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E41CA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>
        <w:rPr>
          <w:color w:val="000000"/>
          <w:spacing w:val="6"/>
          <w:sz w:val="28"/>
          <w:szCs w:val="28"/>
        </w:rPr>
        <w:t>оставляю за собой.</w:t>
      </w:r>
    </w:p>
    <w:p w:rsidR="0023071D" w:rsidRDefault="0023071D" w:rsidP="0023071D">
      <w:pPr>
        <w:ind w:firstLine="720"/>
        <w:jc w:val="both"/>
        <w:rPr>
          <w:szCs w:val="28"/>
        </w:rPr>
      </w:pPr>
    </w:p>
    <w:p w:rsidR="0023071D" w:rsidRDefault="0023071D" w:rsidP="0023071D">
      <w:pPr>
        <w:ind w:firstLine="720"/>
        <w:jc w:val="both"/>
        <w:rPr>
          <w:szCs w:val="28"/>
        </w:rPr>
      </w:pPr>
    </w:p>
    <w:p w:rsidR="0023071D" w:rsidRDefault="0023071D" w:rsidP="0023071D">
      <w:pPr>
        <w:rPr>
          <w:sz w:val="28"/>
        </w:rPr>
      </w:pPr>
      <w:r>
        <w:rPr>
          <w:sz w:val="28"/>
        </w:rPr>
        <w:t>Глава Администрации</w:t>
      </w:r>
    </w:p>
    <w:p w:rsidR="005C7182" w:rsidRDefault="0023071D" w:rsidP="001F3818">
      <w:pPr>
        <w:rPr>
          <w:sz w:val="28"/>
        </w:rPr>
      </w:pPr>
      <w:r>
        <w:rPr>
          <w:sz w:val="28"/>
        </w:rPr>
        <w:t xml:space="preserve">Синегорского сельского поселения                                   </w:t>
      </w:r>
      <w:r w:rsidR="008850A3">
        <w:rPr>
          <w:sz w:val="28"/>
        </w:rPr>
        <w:t xml:space="preserve">  </w:t>
      </w:r>
      <w:r>
        <w:rPr>
          <w:sz w:val="28"/>
        </w:rPr>
        <w:t xml:space="preserve"> </w:t>
      </w:r>
      <w:r w:rsidR="008850A3">
        <w:rPr>
          <w:sz w:val="28"/>
        </w:rPr>
        <w:t xml:space="preserve"> </w:t>
      </w:r>
      <w:r w:rsidR="005C7182">
        <w:rPr>
          <w:sz w:val="28"/>
        </w:rPr>
        <w:t xml:space="preserve">       </w:t>
      </w:r>
      <w:r w:rsidR="008850A3">
        <w:rPr>
          <w:sz w:val="28"/>
        </w:rPr>
        <w:t xml:space="preserve"> </w:t>
      </w:r>
      <w:r>
        <w:rPr>
          <w:sz w:val="28"/>
        </w:rPr>
        <w:t xml:space="preserve">  А. В. Гвозде</w:t>
      </w:r>
      <w:r w:rsidR="001F3818">
        <w:rPr>
          <w:sz w:val="28"/>
        </w:rPr>
        <w:t>нко</w:t>
      </w:r>
    </w:p>
    <w:p w:rsidR="00D916D8" w:rsidRDefault="00D916D8" w:rsidP="001F3818">
      <w:pPr>
        <w:rPr>
          <w:sz w:val="28"/>
        </w:rPr>
      </w:pPr>
    </w:p>
    <w:p w:rsidR="007770DC" w:rsidRDefault="007770DC" w:rsidP="001F3818">
      <w:pPr>
        <w:rPr>
          <w:sz w:val="28"/>
        </w:rPr>
      </w:pPr>
      <w:r>
        <w:rPr>
          <w:sz w:val="28"/>
        </w:rPr>
        <w:t xml:space="preserve">Верно: </w:t>
      </w:r>
    </w:p>
    <w:p w:rsidR="007770DC" w:rsidRDefault="007770DC" w:rsidP="001F3818">
      <w:pPr>
        <w:rPr>
          <w:sz w:val="28"/>
        </w:rPr>
      </w:pPr>
      <w:r>
        <w:rPr>
          <w:sz w:val="28"/>
        </w:rPr>
        <w:t xml:space="preserve">заведующий сектором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</w:t>
      </w:r>
    </w:p>
    <w:p w:rsidR="00D916D8" w:rsidRDefault="007770DC" w:rsidP="001F3818">
      <w:pPr>
        <w:rPr>
          <w:sz w:val="28"/>
        </w:rPr>
      </w:pPr>
      <w:r>
        <w:rPr>
          <w:sz w:val="28"/>
        </w:rPr>
        <w:t xml:space="preserve"> земельно-правовым вопросам                                                        С.П.Беседина</w:t>
      </w:r>
      <w:bookmarkStart w:id="0" w:name="_GoBack"/>
      <w:bookmarkEnd w:id="0"/>
    </w:p>
    <w:p w:rsidR="001F3818" w:rsidRDefault="001F3818" w:rsidP="001F3818">
      <w:pPr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116F5C" w:rsidRDefault="00116F5C" w:rsidP="005C7182">
      <w:pPr>
        <w:rPr>
          <w:sz w:val="28"/>
        </w:rPr>
      </w:pPr>
    </w:p>
    <w:p w:rsidR="00DA4CA5" w:rsidRDefault="00DA4CA5" w:rsidP="005C7182">
      <w:pPr>
        <w:rPr>
          <w:sz w:val="28"/>
        </w:rPr>
      </w:pPr>
    </w:p>
    <w:p w:rsidR="00DA4CA5" w:rsidRDefault="00DA4CA5" w:rsidP="005C7182">
      <w:pPr>
        <w:rPr>
          <w:sz w:val="28"/>
        </w:rPr>
      </w:pPr>
    </w:p>
    <w:p w:rsidR="00DA4CA5" w:rsidRDefault="00DA4CA5" w:rsidP="005C7182">
      <w:pPr>
        <w:rPr>
          <w:sz w:val="28"/>
        </w:rPr>
      </w:pPr>
    </w:p>
    <w:p w:rsidR="00DA4CA5" w:rsidRDefault="00DA4CA5" w:rsidP="005C7182">
      <w:pPr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p w:rsidR="00426D16" w:rsidRDefault="00426D16" w:rsidP="00426D16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26D16" w:rsidRDefault="00426D16" w:rsidP="00426D1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 постановлению Администрации </w:t>
      </w:r>
    </w:p>
    <w:p w:rsidR="00426D16" w:rsidRDefault="00426D16" w:rsidP="00426D16">
      <w:pPr>
        <w:jc w:val="right"/>
        <w:rPr>
          <w:i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Синегорского сельского</w:t>
      </w:r>
      <w:r w:rsidR="001D7F93">
        <w:rPr>
          <w:sz w:val="28"/>
          <w:szCs w:val="28"/>
        </w:rPr>
        <w:t xml:space="preserve"> поселения </w:t>
      </w:r>
      <w:r w:rsidR="001D7F93">
        <w:rPr>
          <w:sz w:val="28"/>
          <w:szCs w:val="28"/>
        </w:rPr>
        <w:br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</w:r>
      <w:r w:rsidR="001D7F93">
        <w:rPr>
          <w:sz w:val="28"/>
          <w:szCs w:val="28"/>
        </w:rPr>
        <w:tab/>
        <w:t xml:space="preserve">     от 16.02</w:t>
      </w:r>
      <w:r>
        <w:rPr>
          <w:sz w:val="28"/>
          <w:szCs w:val="28"/>
        </w:rPr>
        <w:t>.2024</w:t>
      </w:r>
      <w:r w:rsidR="001D7F93">
        <w:rPr>
          <w:sz w:val="28"/>
          <w:szCs w:val="28"/>
        </w:rPr>
        <w:t xml:space="preserve"> № 20</w:t>
      </w:r>
    </w:p>
    <w:p w:rsidR="00426D16" w:rsidRDefault="00426D16" w:rsidP="00426D16">
      <w:pPr>
        <w:shd w:val="clear" w:color="auto" w:fill="FFFFFF"/>
        <w:ind w:firstLine="720"/>
        <w:jc w:val="center"/>
        <w:rPr>
          <w:i/>
          <w:color w:val="000000"/>
          <w:spacing w:val="-3"/>
          <w:sz w:val="28"/>
          <w:szCs w:val="28"/>
        </w:rPr>
      </w:pPr>
    </w:p>
    <w:p w:rsidR="00426D16" w:rsidRDefault="00426D16" w:rsidP="00426D1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ПОРЯДОК</w:t>
      </w:r>
    </w:p>
    <w:p w:rsidR="00426D16" w:rsidRDefault="00426D16" w:rsidP="00426D16">
      <w:pPr>
        <w:shd w:val="clear" w:color="auto" w:fill="FFFFFF"/>
        <w:ind w:right="38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размера арендной платы, порядок, условия и сроки</w:t>
      </w:r>
    </w:p>
    <w:p w:rsidR="00426D16" w:rsidRDefault="00426D16" w:rsidP="00426D16">
      <w:pPr>
        <w:shd w:val="clear" w:color="auto" w:fill="FFFFFF"/>
        <w:ind w:right="38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внесения арендной платы за использование земельных участков,</w:t>
      </w:r>
    </w:p>
    <w:p w:rsidR="00426D16" w:rsidRDefault="00426D16" w:rsidP="00426D16">
      <w:pPr>
        <w:shd w:val="clear" w:color="auto" w:fill="FFFFFF"/>
        <w:ind w:right="38" w:firstLine="720"/>
        <w:jc w:val="center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 w:rsidR="00296B80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собственности муниципального образования</w:t>
      </w:r>
    </w:p>
    <w:p w:rsidR="00426D16" w:rsidRDefault="00426D16" w:rsidP="00426D16">
      <w:pPr>
        <w:shd w:val="clear" w:color="auto" w:fill="FFFFFF"/>
        <w:ind w:right="38" w:firstLine="720"/>
        <w:jc w:val="center"/>
        <w:rPr>
          <w:i/>
          <w:color w:val="FF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</w:t>
      </w:r>
      <w:proofErr w:type="spellStart"/>
      <w:r>
        <w:rPr>
          <w:color w:val="000000"/>
          <w:spacing w:val="1"/>
          <w:sz w:val="28"/>
          <w:szCs w:val="28"/>
        </w:rPr>
        <w:t>Синегорское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поселение»</w:t>
      </w:r>
    </w:p>
    <w:p w:rsidR="00426D16" w:rsidRDefault="00426D16" w:rsidP="00426D16">
      <w:pPr>
        <w:ind w:right="-29"/>
        <w:rPr>
          <w:i/>
          <w:color w:val="FF0000"/>
          <w:spacing w:val="6"/>
          <w:sz w:val="28"/>
          <w:szCs w:val="28"/>
        </w:rPr>
      </w:pPr>
    </w:p>
    <w:p w:rsidR="00426D16" w:rsidRDefault="00426D16" w:rsidP="00426D16">
      <w:pPr>
        <w:widowControl w:val="0"/>
        <w:shd w:val="clear" w:color="auto" w:fill="FFFFFF"/>
        <w:tabs>
          <w:tab w:val="left" w:pos="989"/>
        </w:tabs>
        <w:autoSpaceDE w:val="0"/>
        <w:ind w:firstLine="720"/>
        <w:jc w:val="both"/>
        <w:rPr>
          <w:spacing w:val="-1"/>
        </w:rPr>
      </w:pPr>
      <w:r>
        <w:rPr>
          <w:color w:val="000000"/>
          <w:spacing w:val="6"/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Размер арендной платы на год за использование земельных участков, </w:t>
      </w:r>
      <w:r>
        <w:rPr>
          <w:color w:val="000000"/>
          <w:spacing w:val="8"/>
          <w:sz w:val="28"/>
          <w:szCs w:val="28"/>
        </w:rPr>
        <w:t xml:space="preserve">находящихся в </w:t>
      </w:r>
      <w:r>
        <w:rPr>
          <w:color w:val="000000"/>
          <w:spacing w:val="1"/>
          <w:sz w:val="28"/>
          <w:szCs w:val="28"/>
        </w:rPr>
        <w:t>собственности муниципального образования «</w:t>
      </w:r>
      <w:proofErr w:type="spellStart"/>
      <w:r>
        <w:rPr>
          <w:color w:val="000000"/>
          <w:spacing w:val="1"/>
          <w:sz w:val="28"/>
          <w:szCs w:val="28"/>
        </w:rPr>
        <w:t>Синегорское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поселение»</w:t>
      </w:r>
      <w:r>
        <w:rPr>
          <w:color w:val="000000"/>
          <w:spacing w:val="8"/>
          <w:sz w:val="28"/>
          <w:szCs w:val="28"/>
        </w:rPr>
        <w:t xml:space="preserve"> (далее - муниципальные</w:t>
      </w:r>
      <w:r>
        <w:rPr>
          <w:color w:val="000000"/>
          <w:sz w:val="28"/>
          <w:szCs w:val="28"/>
        </w:rPr>
        <w:t xml:space="preserve"> земельные участки), </w:t>
      </w:r>
      <w:r>
        <w:rPr>
          <w:sz w:val="28"/>
          <w:szCs w:val="28"/>
        </w:rPr>
        <w:t>определяется как произведение кадастровой стоимости таких земельных участков и ставки арендной платы по видам разрешенного использования земельных участков и категориям арендаторов, за исключением, случаев установленных настоящим Порядком.</w:t>
      </w:r>
    </w:p>
    <w:p w:rsidR="00426D16" w:rsidRDefault="00426D16" w:rsidP="004F46A8">
      <w:pPr>
        <w:pStyle w:val="western"/>
        <w:spacing w:before="0" w:after="0"/>
        <w:ind w:firstLine="709"/>
        <w:jc w:val="both"/>
      </w:pPr>
      <w:r>
        <w:rPr>
          <w:spacing w:val="-1"/>
        </w:rPr>
        <w:t xml:space="preserve"> 2. </w:t>
      </w:r>
      <w:proofErr w:type="gramStart"/>
      <w:r>
        <w:t xml:space="preserve">Размер арендной платы на год за использование </w:t>
      </w:r>
      <w:r>
        <w:rPr>
          <w:spacing w:val="1"/>
        </w:rPr>
        <w:t>муниципальных земельных участков</w:t>
      </w:r>
      <w:r w:rsidR="004F46A8">
        <w:t xml:space="preserve"> определяется в размере не выше размера земельного налога, рассчитанного в отношении такого земельного участка,</w:t>
      </w:r>
      <w:r w:rsidR="00D67C3C">
        <w:t xml:space="preserve"> </w:t>
      </w:r>
      <w:r w:rsidR="004F46A8">
        <w:t>установленного</w:t>
      </w:r>
      <w:r>
        <w:t xml:space="preserve">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</w:t>
      </w:r>
      <w:proofErr w:type="gramEnd"/>
      <w:r>
        <w:t xml:space="preserve">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3. Арендная плата за земельные участки, предоставленные без проведения торгов в случаях, указанных в пункте 4 статьи 39</w:t>
      </w:r>
      <w:r>
        <w:rPr>
          <w:vertAlign w:val="superscript"/>
        </w:rPr>
        <w:t>7</w:t>
      </w:r>
      <w:r>
        <w:t xml:space="preserve"> Земельного кодекса Российской Федерации, рассчитывается в размере: 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proofErr w:type="gramStart"/>
      <w: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 рубля за кв. метр;</w:t>
      </w:r>
      <w:proofErr w:type="gramEnd"/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lastRenderedPageBreak/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 xml:space="preserve">2,0 процента кадастровой стоимости земельного участка, предоставленного </w:t>
      </w:r>
      <w:proofErr w:type="spellStart"/>
      <w:r>
        <w:t>недропользователю</w:t>
      </w:r>
      <w:proofErr w:type="spellEnd"/>
      <w:r>
        <w:t xml:space="preserve"> для </w:t>
      </w:r>
      <w:r w:rsidR="0039367B">
        <w:t xml:space="preserve">осуществления пользования </w:t>
      </w:r>
      <w:r>
        <w:t xml:space="preserve">недрами; 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0,7 процента кадастровой стоимости земельного участка, предоставленного для размещения вертодромов и посадочных площадок.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 w:rsidRPr="004F46A8">
        <w:t>4.</w:t>
      </w:r>
      <w:r w:rsidR="00A47730">
        <w:t xml:space="preserve"> </w:t>
      </w:r>
      <w:r>
        <w:t xml:space="preserve">В соответствии с ч. 5 ст. 39.7 ЗК РФ размер арендной платы </w:t>
      </w:r>
      <w:r w:rsidR="005A4065">
        <w:t xml:space="preserve">на год </w:t>
      </w:r>
      <w:r>
        <w:t>за земельный участок, находящийся в государственной или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426D16" w:rsidRDefault="00E41CA6" w:rsidP="00426D16">
      <w:pPr>
        <w:pStyle w:val="western"/>
        <w:spacing w:before="0" w:after="0"/>
        <w:ind w:firstLine="709"/>
        <w:jc w:val="both"/>
      </w:pPr>
      <w:r>
        <w:t>1. с лицом</w:t>
      </w:r>
      <w:r w:rsidR="00426D16">
        <w:t xml:space="preserve">, которое в соответствии с настоящим Кодексом имеет право  на предоставление в собственность бесплатно земельного участка, находящегося в государственной </w:t>
      </w:r>
      <w:r w:rsidR="00D67C3C">
        <w:t>или муниципальной собственности</w:t>
      </w:r>
      <w:r w:rsidR="00426D16">
        <w:t>,</w:t>
      </w:r>
      <w:r w:rsidR="00D67C3C">
        <w:t xml:space="preserve"> </w:t>
      </w:r>
      <w:r w:rsidR="00426D16">
        <w:t xml:space="preserve">без проведения торгов в случае, если такой земельный участок  зарезервирован для государственных или муниципальных нужд либо ограничен в обороте; 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 xml:space="preserve">2.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 </w:t>
      </w:r>
    </w:p>
    <w:p w:rsidR="002B29E2" w:rsidRDefault="00B24EED" w:rsidP="00355361">
      <w:pPr>
        <w:pStyle w:val="western"/>
        <w:spacing w:before="0" w:after="0"/>
        <w:ind w:firstLine="142"/>
        <w:jc w:val="both"/>
      </w:pPr>
      <w:r>
        <w:t xml:space="preserve">         </w:t>
      </w:r>
      <w:proofErr w:type="gramStart"/>
      <w:r w:rsidR="00426D16">
        <w:t>2.1.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="0070563A">
        <w:t xml:space="preserve"> </w:t>
      </w:r>
      <w:proofErr w:type="gramStart"/>
      <w:r w:rsidR="00426D16">
        <w:t xml:space="preserve">дома социального использования, и в случаях предусмотренных законом субъекта Российской </w:t>
      </w:r>
      <w:r w:rsidR="00426D16">
        <w:lastRenderedPageBreak/>
        <w:t xml:space="preserve">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</w:t>
      </w:r>
      <w:r w:rsidR="00355361">
        <w:t>дома социального использования;</w:t>
      </w:r>
      <w:proofErr w:type="gramEnd"/>
    </w:p>
    <w:p w:rsidR="00426D16" w:rsidRDefault="002B29E2" w:rsidP="00355361">
      <w:pPr>
        <w:pStyle w:val="western"/>
        <w:spacing w:before="0" w:after="0"/>
        <w:ind w:firstLine="142"/>
        <w:jc w:val="both"/>
      </w:pPr>
      <w:r>
        <w:t xml:space="preserve">         </w:t>
      </w:r>
      <w:r w:rsidR="00426D16">
        <w:t>3</w:t>
      </w:r>
      <w:r w:rsidR="00355361">
        <w:t>.</w:t>
      </w:r>
      <w:r w:rsidR="00426D16">
        <w:t xml:space="preserve"> с гражданами, имеющими в соответствии с федеральными законами, законами субъектов Российской Федерации право на первоочередное или  внеочередное приобретение земельных участков; областными законами право на первоочередное или внеочередное приобретение земельных участков;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 w:rsidRPr="005A4065">
        <w:t>4.</w:t>
      </w:r>
      <w:r>
        <w:t xml:space="preserve"> В соответствии с пунктом 3 или 4 статьи 39.20 настоящего Кодекса с лицами, которым находящиеся на неделимом земельном участке здания, сооружения</w:t>
      </w:r>
      <w:proofErr w:type="gramStart"/>
      <w:r>
        <w:t xml:space="preserve"> ,</w:t>
      </w:r>
      <w:proofErr w:type="gramEnd"/>
      <w:r>
        <w:t>помещения в них принадлежат на праве оперативного управления.</w:t>
      </w:r>
    </w:p>
    <w:p w:rsidR="009A4907" w:rsidRDefault="00C5245C" w:rsidP="00426D16">
      <w:pPr>
        <w:pStyle w:val="western"/>
        <w:spacing w:before="0" w:after="0"/>
        <w:ind w:firstLine="709"/>
        <w:jc w:val="both"/>
      </w:pPr>
      <w:proofErr w:type="gramStart"/>
      <w:r>
        <w:t>4</w:t>
      </w:r>
      <w:r w:rsidRPr="00C5245C">
        <w:rPr>
          <w:vertAlign w:val="superscript"/>
        </w:rPr>
        <w:t>1</w:t>
      </w:r>
      <w:r w:rsidR="009A4907">
        <w:t xml:space="preserve"> Размер арендной платы за земельный участок,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  <w:proofErr w:type="gramEnd"/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5. </w:t>
      </w:r>
      <w:proofErr w:type="gramStart"/>
      <w:r>
        <w:t>Размер арендной платы в случае предоставления в аренду без проведения торгов в соответствии с подпунктом 3 пункта 2 статьи 39</w:t>
      </w:r>
      <w:r>
        <w:rPr>
          <w:vertAlign w:val="superscript"/>
        </w:rPr>
        <w:t>6</w:t>
      </w:r>
      <w: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постановлением Правительства Ростовской области.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 xml:space="preserve"> 6. В случае переоформления юридическими лицами права постоянного (бессрочного) пользования муниципальными земельными участками, на право аренды, размер арендной платы в отношении таких земельных участков устанавливается: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0,3 процента кадастровой стоимости земельного участка из состава земель сельскохозяйственного назначения;</w:t>
      </w:r>
    </w:p>
    <w:p w:rsidR="00355361" w:rsidRDefault="00355361" w:rsidP="00426D16">
      <w:pPr>
        <w:pStyle w:val="western"/>
        <w:spacing w:before="0" w:after="0"/>
        <w:ind w:firstLine="709"/>
        <w:jc w:val="both"/>
      </w:pPr>
      <w:r>
        <w:t>1,5 процента кадастровой стоимости земельных участков, изъятых из оборота или ограниченных в обороте;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1,5 процентов кадастровой стоимости иных земельных участков.</w:t>
      </w:r>
    </w:p>
    <w:p w:rsidR="00ED0BD0" w:rsidRDefault="00ED0BD0" w:rsidP="00ED0BD0">
      <w:pPr>
        <w:pStyle w:val="western"/>
        <w:spacing w:before="0" w:after="0" w:line="228" w:lineRule="auto"/>
        <w:ind w:firstLine="709"/>
        <w:jc w:val="both"/>
      </w:pPr>
      <w:r>
        <w:t xml:space="preserve">7. </w:t>
      </w:r>
      <w:proofErr w:type="gramStart"/>
      <w:r>
        <w:t>При предоставлении в аренду без проведения торгов в соответствии с подпунктом 31 пункта 2 статьи 39</w:t>
      </w:r>
      <w:r>
        <w:rPr>
          <w:vertAlign w:val="superscript"/>
        </w:rPr>
        <w:t>6</w:t>
      </w:r>
      <w:r>
        <w:t xml:space="preserve"> Земельного кодекса Российской Федерации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>
        <w:t xml:space="preserve"> земельного </w:t>
      </w:r>
      <w:r>
        <w:lastRenderedPageBreak/>
        <w:t xml:space="preserve">участка,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</w:t>
      </w:r>
      <w:proofErr w:type="gramStart"/>
      <w:r>
        <w:t>согласно приложения</w:t>
      </w:r>
      <w:proofErr w:type="gramEnd"/>
      <w:r>
        <w:t xml:space="preserve"> № 4 настоящего постановления.</w:t>
      </w:r>
    </w:p>
    <w:p w:rsidR="00ED0BD0" w:rsidRDefault="00ED0BD0" w:rsidP="00ED0BD0">
      <w:pPr>
        <w:pStyle w:val="western"/>
        <w:spacing w:before="0" w:after="0" w:line="228" w:lineRule="auto"/>
        <w:ind w:firstLine="709"/>
        <w:jc w:val="both"/>
      </w:pPr>
      <w:r>
        <w:t xml:space="preserve">8. </w:t>
      </w:r>
      <w:proofErr w:type="gramStart"/>
      <w:r>
        <w:t>Размер ежегодной арендной платы за земельные участки при заключении нового договора аренды земельного участка без проведения торгов в случаях, предусмотренных пунктами 3 и 4 статьи 39</w:t>
      </w:r>
      <w:r>
        <w:rPr>
          <w:vertAlign w:val="superscript"/>
        </w:rPr>
        <w:t>6</w:t>
      </w:r>
      <w:r>
        <w:t xml:space="preserve"> Земельного кодекса Российской Федерации,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№ 2,3,4,5 настоящего постановления.</w:t>
      </w:r>
      <w:proofErr w:type="gramEnd"/>
    </w:p>
    <w:p w:rsidR="00ED0BD0" w:rsidRDefault="00ED0BD0" w:rsidP="00ED0BD0">
      <w:pPr>
        <w:pStyle w:val="Normal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8</w:t>
      </w:r>
      <w:r w:rsidRPr="001475B9">
        <w:rPr>
          <w:sz w:val="28"/>
          <w:szCs w:val="28"/>
          <w:shd w:val="clear" w:color="auto" w:fill="FFFFFF"/>
          <w:lang w:eastAsia="en-US"/>
        </w:rPr>
        <w:t>.1</w:t>
      </w:r>
      <w:r>
        <w:rPr>
          <w:sz w:val="28"/>
          <w:szCs w:val="28"/>
          <w:shd w:val="clear" w:color="auto" w:fill="FFFFFF"/>
          <w:lang w:eastAsia="en-US"/>
        </w:rPr>
        <w:t xml:space="preserve">. 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такого земельного участка </w:t>
      </w:r>
      <w:r>
        <w:rPr>
          <w:sz w:val="28"/>
          <w:szCs w:val="28"/>
          <w:shd w:val="clear" w:color="auto" w:fill="FFFFFF"/>
        </w:rPr>
        <w:t xml:space="preserve">и ставки арендной платы по виду разрешенного использования земельного участка </w:t>
      </w:r>
      <w:proofErr w:type="gramStart"/>
      <w:r>
        <w:rPr>
          <w:sz w:val="28"/>
          <w:szCs w:val="28"/>
          <w:shd w:val="clear" w:color="auto" w:fill="FFFFFF"/>
        </w:rPr>
        <w:t>согласно Приложений</w:t>
      </w:r>
      <w:proofErr w:type="gramEnd"/>
      <w:r>
        <w:rPr>
          <w:sz w:val="28"/>
          <w:szCs w:val="28"/>
          <w:shd w:val="clear" w:color="auto" w:fill="FFFFFF"/>
        </w:rPr>
        <w:t xml:space="preserve"> № 1,2,3,4,5.</w:t>
      </w:r>
    </w:p>
    <w:p w:rsidR="00ED0BD0" w:rsidRPr="00ED0BD0" w:rsidRDefault="00ED0BD0" w:rsidP="00ED0BD0">
      <w:pPr>
        <w:pStyle w:val="Normal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случае если ставки арендной платы не установлены, размер ежегодной арендной платы определяется по результатам рыночной оценки в соответствии </w:t>
      </w:r>
      <w:r>
        <w:rPr>
          <w:sz w:val="28"/>
          <w:szCs w:val="28"/>
          <w:shd w:val="clear" w:color="auto" w:fill="FFFFFF"/>
          <w:lang w:eastAsia="en-US"/>
        </w:rPr>
        <w:br/>
        <w:t xml:space="preserve">с Федеральным законом от 29.07.1998 № 135-ФЗ «Об оценочной деятельности </w:t>
      </w:r>
      <w:r>
        <w:rPr>
          <w:sz w:val="28"/>
          <w:szCs w:val="28"/>
          <w:shd w:val="clear" w:color="auto" w:fill="FFFFFF"/>
          <w:lang w:eastAsia="en-US"/>
        </w:rPr>
        <w:br/>
        <w:t>в Российской Федерации».</w:t>
      </w:r>
    </w:p>
    <w:p w:rsidR="00426D16" w:rsidRDefault="00ED0BD0" w:rsidP="00426D16">
      <w:pPr>
        <w:pStyle w:val="western"/>
        <w:spacing w:before="0" w:after="0"/>
        <w:ind w:firstLine="709"/>
        <w:jc w:val="both"/>
      </w:pPr>
      <w:r>
        <w:t>9</w:t>
      </w:r>
      <w:r w:rsidR="00426D16">
        <w:t>. 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а)  0,01 процента в отношении: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 w:rsidRPr="00A003BA">
        <w:t>з</w:t>
      </w:r>
      <w:r>
        <w:t>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б) 0,3 процента в отношении земельного участка, занятого жилищным фондом;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в)  0,5 процента в отношении земельного участка, предоставленного (занятого) для размещения объектов спорта;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г)  1,5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4A3A42">
        <w:rPr>
          <w:sz w:val="28"/>
          <w:szCs w:val="28"/>
        </w:rPr>
        <w:lastRenderedPageBreak/>
        <w:t>д)</w:t>
      </w:r>
      <w:r w:rsidR="00D67C3C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>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е) 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ж) 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станций»</w:t>
      </w:r>
      <w:r w:rsidR="00E524C6">
        <w:rPr>
          <w:sz w:val="28"/>
          <w:szCs w:val="28"/>
          <w:shd w:val="clear" w:color="auto" w:fill="FFFFFF"/>
          <w:lang w:eastAsia="en-US"/>
        </w:rPr>
        <w:t>;</w:t>
      </w:r>
    </w:p>
    <w:p w:rsidR="00E524C6" w:rsidRDefault="00E524C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з) </w:t>
      </w:r>
      <w:r w:rsidR="0084102F">
        <w:rPr>
          <w:sz w:val="28"/>
          <w:szCs w:val="28"/>
          <w:shd w:val="clear" w:color="auto" w:fill="FFFFFF"/>
          <w:lang w:eastAsia="en-US"/>
        </w:rPr>
        <w:t>0,6 процента в отношении земельного участка, на котором расположен не введенный в эксплуатацию многоквартирный дом, для строительства которого привлечены денежные средства граждан, включенных в реестр пострадавших граждан (далее проблемный объект), права на который переходят к инвестору для обеспечения завершения строительства проблемного объекта и ввода в эксплуатацию в рамках реализации масштабного инвестиционного проекта в сфере строительства, предусмотренного подпунктом «б» пункта</w:t>
      </w:r>
      <w:proofErr w:type="gramStart"/>
      <w:r w:rsidR="0084102F">
        <w:rPr>
          <w:sz w:val="28"/>
          <w:szCs w:val="28"/>
          <w:shd w:val="clear" w:color="auto" w:fill="FFFFFF"/>
          <w:lang w:eastAsia="en-US"/>
        </w:rPr>
        <w:t>1</w:t>
      </w:r>
      <w:proofErr w:type="gramEnd"/>
      <w:r w:rsidR="0084102F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84102F">
        <w:rPr>
          <w:sz w:val="28"/>
          <w:szCs w:val="28"/>
          <w:shd w:val="clear" w:color="auto" w:fill="FFFFFF"/>
          <w:lang w:eastAsia="en-US"/>
        </w:rPr>
        <w:t>части 7 статьи 4 Областного закона от 25.02.2015 № 312-ЗС «О критериях, которым</w:t>
      </w:r>
      <w:r w:rsidR="00880794">
        <w:rPr>
          <w:sz w:val="28"/>
          <w:szCs w:val="28"/>
          <w:shd w:val="clear" w:color="auto" w:fill="FFFFFF"/>
          <w:lang w:eastAsia="en-US"/>
        </w:rPr>
        <w:t xml:space="preserve"> </w:t>
      </w:r>
      <w:r w:rsidR="0084102F">
        <w:rPr>
          <w:sz w:val="28"/>
          <w:szCs w:val="28"/>
          <w:shd w:val="clear" w:color="auto" w:fill="FFFFFF"/>
          <w:lang w:eastAsia="en-US"/>
        </w:rPr>
        <w:t>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 со статьей 5</w:t>
      </w:r>
      <w:r w:rsidR="0084102F">
        <w:rPr>
          <w:rStyle w:val="afc"/>
          <w:sz w:val="28"/>
          <w:szCs w:val="28"/>
          <w:shd w:val="clear" w:color="auto" w:fill="FFFFFF"/>
          <w:lang w:eastAsia="en-US"/>
        </w:rPr>
        <w:footnoteReference w:id="1"/>
      </w:r>
      <w:r w:rsidR="0084102F">
        <w:rPr>
          <w:sz w:val="28"/>
          <w:szCs w:val="28"/>
          <w:shd w:val="clear" w:color="auto" w:fill="FFFFFF"/>
          <w:lang w:eastAsia="en-US"/>
        </w:rPr>
        <w:t xml:space="preserve"> Областного закона от 30.07.2013 № 1145-ЗС «О мерах поддержки пострадавших участников долевого строительства в Ростовской области».</w:t>
      </w:r>
      <w:proofErr w:type="gramEnd"/>
    </w:p>
    <w:p w:rsidR="00ED0BD0" w:rsidRPr="00ED0BD0" w:rsidRDefault="00ED0BD0" w:rsidP="00ED0BD0">
      <w:pPr>
        <w:widowControl w:val="0"/>
        <w:shd w:val="clear" w:color="auto" w:fill="FFFFFF"/>
        <w:tabs>
          <w:tab w:val="left" w:pos="989"/>
        </w:tabs>
        <w:autoSpaceDE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9</w:t>
      </w:r>
      <w:r w:rsidRPr="00ED0BD0">
        <w:rPr>
          <w:sz w:val="28"/>
          <w:szCs w:val="28"/>
          <w:shd w:val="clear" w:color="auto" w:fill="FFFFFF"/>
          <w:vertAlign w:val="superscript"/>
          <w:lang w:eastAsia="en-US"/>
        </w:rPr>
        <w:t>1</w:t>
      </w:r>
      <w:r>
        <w:rPr>
          <w:sz w:val="28"/>
          <w:szCs w:val="28"/>
          <w:shd w:val="clear" w:color="auto" w:fill="FFFFFF"/>
          <w:lang w:eastAsia="en-US"/>
        </w:rPr>
        <w:t xml:space="preserve">. </w:t>
      </w:r>
      <w:r>
        <w:rPr>
          <w:color w:val="000000"/>
          <w:spacing w:val="6"/>
          <w:sz w:val="28"/>
          <w:szCs w:val="28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426D16" w:rsidRDefault="00ED0BD0" w:rsidP="00426D16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10</w:t>
      </w:r>
      <w:r w:rsidR="000B7DBC">
        <w:rPr>
          <w:color w:val="00000A"/>
          <w:sz w:val="28"/>
          <w:szCs w:val="28"/>
        </w:rPr>
        <w:t>. В случае</w:t>
      </w:r>
      <w:proofErr w:type="gramStart"/>
      <w:r w:rsidR="00426D16">
        <w:rPr>
          <w:color w:val="00000A"/>
          <w:sz w:val="28"/>
          <w:szCs w:val="28"/>
        </w:rPr>
        <w:t>,</w:t>
      </w:r>
      <w:proofErr w:type="gramEnd"/>
      <w:r w:rsidR="00426D16">
        <w:rPr>
          <w:color w:val="00000A"/>
          <w:sz w:val="28"/>
          <w:szCs w:val="28"/>
        </w:rPr>
        <w:t xml:space="preserve"> если право на заключение договора аренды земельного участка, находящегося </w:t>
      </w:r>
      <w:r w:rsidR="00426D16">
        <w:rPr>
          <w:sz w:val="28"/>
          <w:szCs w:val="28"/>
        </w:rPr>
        <w:t xml:space="preserve">в </w:t>
      </w:r>
      <w:r w:rsidR="00426D16">
        <w:rPr>
          <w:spacing w:val="1"/>
          <w:sz w:val="28"/>
          <w:szCs w:val="28"/>
        </w:rPr>
        <w:t>муниципальной собственности</w:t>
      </w:r>
      <w:r w:rsidR="00426D16">
        <w:rPr>
          <w:color w:val="00000A"/>
          <w:sz w:val="28"/>
          <w:szCs w:val="28"/>
        </w:rPr>
        <w:t xml:space="preserve"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426D16" w:rsidRDefault="00426D16" w:rsidP="00426D16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426D16" w:rsidRDefault="00ED0BD0" w:rsidP="00426D16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</w:t>
      </w:r>
      <w:r w:rsidR="00426D16">
        <w:rPr>
          <w:color w:val="00000A"/>
          <w:sz w:val="28"/>
          <w:szCs w:val="28"/>
        </w:rPr>
        <w:t>. Арендная плата за земельные участки в случа</w:t>
      </w:r>
      <w:r>
        <w:rPr>
          <w:color w:val="00000A"/>
          <w:sz w:val="28"/>
          <w:szCs w:val="28"/>
        </w:rPr>
        <w:t>ях, не указанных в пунктах 1 – 9</w:t>
      </w:r>
      <w:r w:rsidRPr="00ED0BD0">
        <w:rPr>
          <w:color w:val="00000A"/>
          <w:sz w:val="28"/>
          <w:szCs w:val="28"/>
          <w:vertAlign w:val="superscript"/>
        </w:rPr>
        <w:t>1</w:t>
      </w:r>
      <w:r w:rsidR="00426D16">
        <w:rPr>
          <w:color w:val="00000A"/>
          <w:sz w:val="28"/>
          <w:szCs w:val="28"/>
        </w:rPr>
        <w:t xml:space="preserve"> настоящего Порядка, определяется по результатам рыночной оценки в соответствии с Федеральным законом «Об оценочной деятельности в Российской Федерации». При этом размер ежегодной арендной платы за использование земельных участков не может быть ниже размера земельного налога за такие земельные участки. Если размер ежегодной арендной платы, </w:t>
      </w:r>
      <w:r w:rsidR="00426D16">
        <w:rPr>
          <w:color w:val="00000A"/>
          <w:sz w:val="28"/>
          <w:szCs w:val="28"/>
        </w:rPr>
        <w:lastRenderedPageBreak/>
        <w:t xml:space="preserve">определенный по результатам рыночной оценки, ниже размера земельного налога, то размер ежегодной арендной платы устанавливается в размере земельного налога. </w:t>
      </w:r>
    </w:p>
    <w:p w:rsidR="00426D16" w:rsidRDefault="00ED0BD0" w:rsidP="00426D16">
      <w:pPr>
        <w:shd w:val="clear" w:color="auto" w:fill="FFFFFF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12</w:t>
      </w:r>
      <w:r w:rsidR="00426D16">
        <w:rPr>
          <w:color w:val="00000A"/>
          <w:sz w:val="28"/>
          <w:szCs w:val="28"/>
        </w:rPr>
        <w:t>. </w:t>
      </w:r>
      <w:proofErr w:type="gramStart"/>
      <w:r w:rsidR="00426D16">
        <w:rPr>
          <w:color w:val="00000A"/>
          <w:sz w:val="28"/>
          <w:szCs w:val="28"/>
        </w:rPr>
        <w:t xml:space="preserve">Размер арендной платы </w:t>
      </w:r>
      <w:r w:rsidR="00426D16">
        <w:rPr>
          <w:sz w:val="28"/>
          <w:szCs w:val="28"/>
        </w:rPr>
        <w:t xml:space="preserve">за использование </w:t>
      </w:r>
      <w:r w:rsidR="00426D16">
        <w:rPr>
          <w:spacing w:val="1"/>
          <w:sz w:val="28"/>
          <w:szCs w:val="28"/>
        </w:rPr>
        <w:t>муниципального земельного участка</w:t>
      </w:r>
      <w:r w:rsidR="00426D16">
        <w:rPr>
          <w:color w:val="00000A"/>
          <w:sz w:val="28"/>
          <w:szCs w:val="28"/>
        </w:rPr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ставки земельного налога на соответствующий земельный участок, находящийся </w:t>
      </w:r>
      <w:r w:rsidR="00426D16">
        <w:rPr>
          <w:color w:val="000000"/>
          <w:spacing w:val="1"/>
          <w:sz w:val="28"/>
          <w:szCs w:val="28"/>
        </w:rPr>
        <w:t>в собственности муниципального образования «</w:t>
      </w:r>
      <w:proofErr w:type="spellStart"/>
      <w:r w:rsidR="00426D16">
        <w:rPr>
          <w:color w:val="000000"/>
          <w:spacing w:val="1"/>
          <w:sz w:val="28"/>
          <w:szCs w:val="28"/>
        </w:rPr>
        <w:t>Синегорское</w:t>
      </w:r>
      <w:proofErr w:type="spellEnd"/>
      <w:r w:rsidR="00426D16">
        <w:rPr>
          <w:color w:val="000000"/>
          <w:spacing w:val="1"/>
          <w:sz w:val="28"/>
          <w:szCs w:val="28"/>
        </w:rPr>
        <w:t xml:space="preserve"> сельское поселение»</w:t>
      </w:r>
      <w:r w:rsidR="00426D16">
        <w:rPr>
          <w:color w:val="00000A"/>
          <w:sz w:val="28"/>
          <w:szCs w:val="28"/>
        </w:rPr>
        <w:t>, если иное не установлено</w:t>
      </w:r>
      <w:proofErr w:type="gramEnd"/>
      <w:r w:rsidR="00426D16">
        <w:rPr>
          <w:color w:val="00000A"/>
          <w:sz w:val="28"/>
          <w:szCs w:val="28"/>
        </w:rPr>
        <w:t xml:space="preserve"> земельным законодательством Российской Федерации.</w:t>
      </w:r>
    </w:p>
    <w:p w:rsidR="00426D16" w:rsidRPr="00D35B89" w:rsidRDefault="00ED0BD0" w:rsidP="00426D16">
      <w:pPr>
        <w:shd w:val="clear" w:color="auto" w:fill="FFFFFF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13</w:t>
      </w:r>
      <w:r w:rsidR="00426D16">
        <w:rPr>
          <w:color w:val="00000A"/>
          <w:sz w:val="28"/>
          <w:szCs w:val="28"/>
        </w:rPr>
        <w:t>. </w:t>
      </w:r>
      <w:proofErr w:type="gramStart"/>
      <w:r w:rsidR="00426D16">
        <w:rPr>
          <w:color w:val="00000A"/>
          <w:sz w:val="28"/>
          <w:szCs w:val="28"/>
        </w:rPr>
        <w:t xml:space="preserve">Размер арендной платы в процентах от кадастровой стоимости земельного участка, находящегося в </w:t>
      </w:r>
      <w:r w:rsidR="00426D16">
        <w:rPr>
          <w:color w:val="000000"/>
          <w:spacing w:val="1"/>
          <w:sz w:val="28"/>
          <w:szCs w:val="28"/>
        </w:rPr>
        <w:t>муниципальной собственности</w:t>
      </w:r>
      <w:r w:rsidR="00426D16">
        <w:rPr>
          <w:color w:val="00000A"/>
          <w:sz w:val="28"/>
          <w:szCs w:val="28"/>
        </w:rPr>
        <w:t>, определяемый в соответствии с пунктами 1,2,</w:t>
      </w:r>
      <w:r w:rsidR="0084102F">
        <w:rPr>
          <w:color w:val="00000A"/>
          <w:sz w:val="28"/>
          <w:szCs w:val="28"/>
        </w:rPr>
        <w:t>6</w:t>
      </w:r>
      <w:r>
        <w:rPr>
          <w:color w:val="00000A"/>
          <w:sz w:val="28"/>
          <w:szCs w:val="28"/>
        </w:rPr>
        <w:t>-9</w:t>
      </w:r>
      <w:r w:rsidR="00965339">
        <w:rPr>
          <w:color w:val="00000A"/>
          <w:sz w:val="28"/>
          <w:szCs w:val="28"/>
        </w:rPr>
        <w:t xml:space="preserve"> </w:t>
      </w:r>
      <w:r w:rsidR="00426D16">
        <w:rPr>
          <w:color w:val="00000A"/>
          <w:sz w:val="28"/>
          <w:szCs w:val="28"/>
        </w:rPr>
        <w:t xml:space="preserve">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</w:t>
      </w:r>
      <w:r w:rsidR="00426D16" w:rsidRPr="00D35B89">
        <w:rPr>
          <w:color w:val="00000A"/>
          <w:sz w:val="28"/>
          <w:szCs w:val="28"/>
        </w:rPr>
        <w:t>очередного финансового года</w:t>
      </w:r>
      <w:proofErr w:type="gramEnd"/>
      <w:r w:rsidR="00426D16" w:rsidRPr="00D35B89">
        <w:rPr>
          <w:color w:val="00000A"/>
          <w:sz w:val="28"/>
          <w:szCs w:val="28"/>
        </w:rPr>
        <w:t>.</w:t>
      </w:r>
    </w:p>
    <w:p w:rsidR="00426D16" w:rsidRPr="00D35B89" w:rsidRDefault="00426D16" w:rsidP="00426D16">
      <w:pPr>
        <w:ind w:firstLine="720"/>
        <w:jc w:val="both"/>
        <w:rPr>
          <w:color w:val="00000A"/>
          <w:sz w:val="28"/>
          <w:szCs w:val="28"/>
        </w:rPr>
      </w:pPr>
      <w:r w:rsidRPr="00D35B89">
        <w:rPr>
          <w:color w:val="00000A"/>
          <w:sz w:val="28"/>
          <w:szCs w:val="28"/>
        </w:rPr>
        <w:t xml:space="preserve">При этом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8850A3" w:rsidRPr="00D35B89" w:rsidRDefault="00ED0BD0" w:rsidP="00ED0BD0">
      <w:pPr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14</w:t>
      </w:r>
      <w:r w:rsidR="00426D16" w:rsidRPr="00D35B89">
        <w:rPr>
          <w:color w:val="00000A"/>
          <w:sz w:val="28"/>
          <w:szCs w:val="28"/>
        </w:rPr>
        <w:t>. </w:t>
      </w:r>
      <w:proofErr w:type="gramStart"/>
      <w:r w:rsidR="00426D16" w:rsidRPr="00D35B89">
        <w:rPr>
          <w:color w:val="00000A"/>
          <w:sz w:val="28"/>
          <w:szCs w:val="28"/>
        </w:rPr>
        <w:t xml:space="preserve">При определении размера годовой арендной платы в соответствии </w:t>
      </w:r>
      <w:r w:rsidR="00426D16" w:rsidRPr="00D35B89">
        <w:rPr>
          <w:color w:val="00000A"/>
          <w:sz w:val="28"/>
          <w:szCs w:val="28"/>
        </w:rPr>
        <w:br/>
        <w:t>со ставками арендной платы в случаях, указанных в пунктах 3,4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="00426D16" w:rsidRPr="00D35B89">
        <w:rPr>
          <w:color w:val="00000A"/>
          <w:sz w:val="28"/>
          <w:szCs w:val="28"/>
        </w:rPr>
        <w:t xml:space="preserve"> заключен договор аренды земельного участка.</w:t>
      </w:r>
    </w:p>
    <w:p w:rsidR="00426D16" w:rsidRPr="00D35B89" w:rsidRDefault="00426D16" w:rsidP="00426D16">
      <w:pPr>
        <w:ind w:firstLine="720"/>
        <w:jc w:val="both"/>
        <w:rPr>
          <w:color w:val="00000A"/>
          <w:sz w:val="28"/>
          <w:szCs w:val="28"/>
        </w:rPr>
      </w:pPr>
      <w:r w:rsidRPr="00D35B89">
        <w:rPr>
          <w:color w:val="00000A"/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426D16" w:rsidRPr="00D35B89" w:rsidRDefault="00ED0BD0" w:rsidP="00426D16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15</w:t>
      </w:r>
      <w:r w:rsidR="00426D16" w:rsidRPr="00D35B89">
        <w:rPr>
          <w:color w:val="00000A"/>
          <w:sz w:val="28"/>
          <w:szCs w:val="28"/>
        </w:rPr>
        <w:t>.  Администраци</w:t>
      </w:r>
      <w:r w:rsidR="00426D16">
        <w:rPr>
          <w:color w:val="00000A"/>
          <w:sz w:val="28"/>
          <w:szCs w:val="28"/>
        </w:rPr>
        <w:t>я</w:t>
      </w:r>
      <w:r w:rsidR="00A82C38">
        <w:rPr>
          <w:color w:val="00000A"/>
          <w:sz w:val="28"/>
          <w:szCs w:val="28"/>
        </w:rPr>
        <w:t xml:space="preserve"> </w:t>
      </w:r>
      <w:r w:rsidR="00426D16">
        <w:rPr>
          <w:color w:val="00000A"/>
          <w:sz w:val="28"/>
          <w:szCs w:val="28"/>
        </w:rPr>
        <w:t>Синегорского сельского поселения</w:t>
      </w:r>
      <w:r w:rsidR="004E614B">
        <w:rPr>
          <w:color w:val="00000A"/>
          <w:sz w:val="28"/>
          <w:szCs w:val="28"/>
        </w:rPr>
        <w:t xml:space="preserve"> </w:t>
      </w:r>
      <w:r w:rsidR="00426D16" w:rsidRPr="00D35B89">
        <w:rPr>
          <w:sz w:val="28"/>
          <w:szCs w:val="28"/>
        </w:rPr>
        <w:t>при заключении договора аренды муниципального земельного участка обязан</w:t>
      </w:r>
      <w:r w:rsidR="00426D16">
        <w:rPr>
          <w:sz w:val="28"/>
          <w:szCs w:val="28"/>
        </w:rPr>
        <w:t>а</w:t>
      </w:r>
      <w:r w:rsidR="00426D16" w:rsidRPr="00D35B89">
        <w:rPr>
          <w:sz w:val="28"/>
          <w:szCs w:val="28"/>
        </w:rPr>
        <w:t xml:space="preserve"> предусмотреть в таком договоре случаи и периодичность изменения в одностороннем порядке по требованию арендодателя арендной платы за использование муниципального земельного участка.</w:t>
      </w:r>
    </w:p>
    <w:p w:rsidR="00426D16" w:rsidRPr="00D35B89" w:rsidRDefault="00426D16" w:rsidP="00426D16">
      <w:pPr>
        <w:spacing w:line="264" w:lineRule="auto"/>
        <w:ind w:firstLine="720"/>
        <w:jc w:val="both"/>
        <w:rPr>
          <w:sz w:val="28"/>
          <w:szCs w:val="28"/>
        </w:rPr>
      </w:pPr>
      <w:r w:rsidRPr="00D35B89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муниципального земельного участка изменяется:</w:t>
      </w:r>
    </w:p>
    <w:p w:rsidR="00426D16" w:rsidRPr="00C5245C" w:rsidRDefault="00426D16" w:rsidP="00426D16">
      <w:pPr>
        <w:pStyle w:val="western"/>
        <w:spacing w:before="0" w:after="0"/>
        <w:ind w:firstLine="709"/>
        <w:jc w:val="both"/>
      </w:pPr>
      <w:r>
        <w:t>путем ежегодной индексации с учетом</w:t>
      </w:r>
      <w:r w:rsidR="00213857">
        <w:t xml:space="preserve"> прогнозируемого уровня инфляции, </w:t>
      </w:r>
      <w:r>
        <w:t xml:space="preserve"> предусмотренного областным законом об областном бюджете на </w:t>
      </w:r>
      <w:r>
        <w:lastRenderedPageBreak/>
        <w:t>очередной финансовый год и плановый период по состоянию на нач</w:t>
      </w:r>
      <w:r w:rsidR="00AB2F06">
        <w:t>ало очередного финансового года, за исключением размера годовой арендной</w:t>
      </w:r>
      <w:r w:rsidR="004E614B">
        <w:t xml:space="preserve"> </w:t>
      </w:r>
      <w:r w:rsidR="00ED0BD0">
        <w:t>платы, установленного пунктом 9</w:t>
      </w:r>
      <w:r w:rsidR="00ED0BD0" w:rsidRPr="00ED0BD0">
        <w:rPr>
          <w:vertAlign w:val="superscript"/>
        </w:rPr>
        <w:t>1</w:t>
      </w:r>
      <w:r w:rsidR="00AB2F06">
        <w:rPr>
          <w:vertAlign w:val="superscript"/>
        </w:rPr>
        <w:t xml:space="preserve"> </w:t>
      </w:r>
      <w:r w:rsidR="00AB2F06">
        <w:t>настоящего Порядка.</w:t>
      </w:r>
      <w:r w:rsidR="00C5245C">
        <w:t xml:space="preserve"> При этом размер арендной платы, установленный пунктами 4, 4</w:t>
      </w:r>
      <w:r w:rsidR="00C5245C" w:rsidRPr="00C5245C">
        <w:rPr>
          <w:vertAlign w:val="superscript"/>
        </w:rPr>
        <w:t>1</w:t>
      </w:r>
      <w:r w:rsidR="00C5245C">
        <w:t>, 6 и 8</w:t>
      </w:r>
      <w:r w:rsidR="00C5245C" w:rsidRPr="000B7DBC">
        <w:rPr>
          <w:vertAlign w:val="superscript"/>
        </w:rPr>
        <w:t>1</w:t>
      </w:r>
      <w:r w:rsidR="00C5245C">
        <w:t xml:space="preserve"> настоящего порядка, не может быть выше предельного годового размера арендной платы, установленного указанными пунктами;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в связи с изменением кадастровой стоимости земельного участка;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ставок арендной платы;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размера уровня инфляции;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значений и коэффициентов, используемых при расчете арендной платы;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порядка определения размера арендной платы.</w:t>
      </w:r>
    </w:p>
    <w:p w:rsidR="00426D16" w:rsidRDefault="00426D16" w:rsidP="00426D16">
      <w:pPr>
        <w:pStyle w:val="western"/>
        <w:spacing w:before="0" w:after="0"/>
        <w:ind w:firstLine="709"/>
        <w:jc w:val="both"/>
      </w:pPr>
      <w:r>
        <w:t>Арендная плата, рассчитанная в процентах от кадастровой стоимости земельного участка, за использование муниципальных земельных участков,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8850A3" w:rsidRDefault="00426D16" w:rsidP="00C5245C">
      <w:pPr>
        <w:pStyle w:val="western"/>
        <w:spacing w:before="0" w:after="0"/>
        <w:ind w:firstLine="709"/>
        <w:jc w:val="both"/>
      </w:pPr>
      <w: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426D16" w:rsidRDefault="00C5245C" w:rsidP="00426D16">
      <w:pPr>
        <w:pStyle w:val="western"/>
        <w:spacing w:before="0" w:after="0"/>
        <w:ind w:firstLine="709"/>
        <w:jc w:val="both"/>
      </w:pPr>
      <w:r>
        <w:t>16</w:t>
      </w:r>
      <w:r w:rsidR="00426D16">
        <w:t>. 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D74E92" w:rsidRDefault="00C5245C" w:rsidP="00426D16">
      <w:pPr>
        <w:widowControl w:val="0"/>
        <w:shd w:val="clear" w:color="auto" w:fill="FFFFFF"/>
        <w:tabs>
          <w:tab w:val="left" w:pos="989"/>
        </w:tabs>
        <w:autoSpaceDE w:val="0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17. </w:t>
      </w:r>
      <w:r w:rsidR="00426D16">
        <w:rPr>
          <w:color w:val="000000"/>
          <w:sz w:val="28"/>
          <w:szCs w:val="28"/>
        </w:rPr>
        <w:t>Арендная плата за использование муниципальных земельных участков</w:t>
      </w:r>
      <w:r w:rsidR="00A82C38">
        <w:rPr>
          <w:color w:val="000000"/>
          <w:sz w:val="28"/>
          <w:szCs w:val="28"/>
        </w:rPr>
        <w:t xml:space="preserve"> </w:t>
      </w:r>
      <w:r w:rsidR="00426D16">
        <w:rPr>
          <w:color w:val="000000"/>
          <w:sz w:val="28"/>
          <w:szCs w:val="28"/>
        </w:rPr>
        <w:t xml:space="preserve">вносится равными долями ежемесячно, не позднее 20-го числа </w:t>
      </w:r>
      <w:r w:rsidR="00426D16">
        <w:rPr>
          <w:color w:val="000000"/>
          <w:spacing w:val="2"/>
          <w:sz w:val="28"/>
          <w:szCs w:val="28"/>
        </w:rPr>
        <w:t xml:space="preserve">отчетного месяца, </w:t>
      </w:r>
      <w:r w:rsidR="00D74E92">
        <w:rPr>
          <w:color w:val="000000"/>
          <w:spacing w:val="2"/>
          <w:sz w:val="28"/>
          <w:szCs w:val="28"/>
        </w:rPr>
        <w:t>в соответствии с условиями договора аренды земельного участка.</w:t>
      </w:r>
    </w:p>
    <w:p w:rsidR="00DA6958" w:rsidRDefault="00DA6958" w:rsidP="00426D16">
      <w:pPr>
        <w:rPr>
          <w:color w:val="000000"/>
          <w:spacing w:val="6"/>
          <w:sz w:val="28"/>
          <w:szCs w:val="28"/>
        </w:rPr>
      </w:pPr>
    </w:p>
    <w:p w:rsidR="00C5245C" w:rsidRDefault="00C5245C" w:rsidP="00426D16">
      <w:pPr>
        <w:rPr>
          <w:color w:val="000000"/>
          <w:spacing w:val="6"/>
          <w:sz w:val="28"/>
          <w:szCs w:val="28"/>
        </w:rPr>
      </w:pPr>
    </w:p>
    <w:p w:rsidR="00C5245C" w:rsidRDefault="00C5245C" w:rsidP="00426D16">
      <w:pPr>
        <w:rPr>
          <w:i/>
          <w:sz w:val="28"/>
          <w:szCs w:val="28"/>
        </w:rPr>
      </w:pPr>
    </w:p>
    <w:p w:rsidR="00E70E4F" w:rsidRDefault="00E70E4F" w:rsidP="00426D16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426D16" w:rsidRDefault="00E70E4F" w:rsidP="00426D16">
      <w:pPr>
        <w:rPr>
          <w:sz w:val="28"/>
          <w:szCs w:val="28"/>
        </w:rPr>
      </w:pPr>
      <w:r>
        <w:rPr>
          <w:sz w:val="28"/>
          <w:szCs w:val="28"/>
        </w:rPr>
        <w:t>по общим и земельно-правовым вопросам</w:t>
      </w:r>
      <w:r w:rsidR="00DA6958">
        <w:rPr>
          <w:sz w:val="28"/>
          <w:szCs w:val="28"/>
        </w:rPr>
        <w:tab/>
        <w:t xml:space="preserve">      </w:t>
      </w:r>
      <w:r w:rsidR="00A82C38">
        <w:rPr>
          <w:sz w:val="28"/>
          <w:szCs w:val="28"/>
        </w:rPr>
        <w:t xml:space="preserve">   </w:t>
      </w:r>
      <w:r w:rsidR="00D44BD7">
        <w:rPr>
          <w:sz w:val="28"/>
          <w:szCs w:val="28"/>
        </w:rPr>
        <w:t xml:space="preserve">          </w:t>
      </w:r>
      <w:r w:rsidR="00A82C38">
        <w:rPr>
          <w:sz w:val="28"/>
          <w:szCs w:val="28"/>
        </w:rPr>
        <w:t xml:space="preserve">    </w:t>
      </w:r>
      <w:r w:rsidR="007F113E">
        <w:rPr>
          <w:sz w:val="28"/>
          <w:szCs w:val="28"/>
        </w:rPr>
        <w:t xml:space="preserve"> </w:t>
      </w:r>
      <w:r w:rsidR="00A82C38">
        <w:rPr>
          <w:sz w:val="28"/>
          <w:szCs w:val="28"/>
        </w:rPr>
        <w:t xml:space="preserve"> </w:t>
      </w:r>
      <w:r w:rsidR="00DA6958">
        <w:rPr>
          <w:sz w:val="28"/>
          <w:szCs w:val="28"/>
        </w:rPr>
        <w:t xml:space="preserve">С. </w:t>
      </w:r>
      <w:r w:rsidR="00426D16">
        <w:rPr>
          <w:sz w:val="28"/>
          <w:szCs w:val="28"/>
        </w:rPr>
        <w:t>П.</w:t>
      </w:r>
      <w:r w:rsidR="007F113E">
        <w:rPr>
          <w:sz w:val="28"/>
          <w:szCs w:val="28"/>
        </w:rPr>
        <w:t xml:space="preserve"> </w:t>
      </w:r>
      <w:r w:rsidR="00426D16">
        <w:rPr>
          <w:sz w:val="28"/>
          <w:szCs w:val="28"/>
        </w:rPr>
        <w:t xml:space="preserve">Беседина </w:t>
      </w:r>
      <w:r w:rsidR="00426D16">
        <w:rPr>
          <w:sz w:val="28"/>
          <w:szCs w:val="28"/>
        </w:rPr>
        <w:br w:type="page"/>
      </w:r>
      <w:r w:rsidR="00A82C38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26D16">
        <w:rPr>
          <w:sz w:val="28"/>
          <w:szCs w:val="28"/>
        </w:rPr>
        <w:t>Приложение № 2</w:t>
      </w:r>
    </w:p>
    <w:p w:rsidR="00426D16" w:rsidRDefault="00426D16" w:rsidP="00426D1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постановлению Администрации </w:t>
      </w:r>
    </w:p>
    <w:p w:rsidR="00426D16" w:rsidRDefault="00426D16" w:rsidP="00426D16">
      <w:pPr>
        <w:ind w:left="43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Синегорского сельского поселения </w:t>
      </w:r>
    </w:p>
    <w:p w:rsidR="00426D16" w:rsidRDefault="00682631" w:rsidP="00426D16">
      <w:pPr>
        <w:ind w:left="4320" w:firstLine="720"/>
        <w:jc w:val="right"/>
        <w:rPr>
          <w:rFonts w:eastAsia="Arial Unicode MS"/>
          <w:sz w:val="10"/>
          <w:szCs w:val="28"/>
        </w:rPr>
      </w:pPr>
      <w:r>
        <w:rPr>
          <w:sz w:val="28"/>
          <w:szCs w:val="28"/>
        </w:rPr>
        <w:t xml:space="preserve">         от 16.02</w:t>
      </w:r>
      <w:r w:rsidR="00A83660">
        <w:rPr>
          <w:sz w:val="28"/>
          <w:szCs w:val="28"/>
        </w:rPr>
        <w:t>.2024</w:t>
      </w:r>
      <w:r w:rsidR="00426D16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426D16" w:rsidRDefault="00426D16" w:rsidP="00426D16">
      <w:pPr>
        <w:rPr>
          <w:rFonts w:eastAsia="Arial Unicode MS"/>
          <w:sz w:val="10"/>
          <w:szCs w:val="28"/>
        </w:rPr>
      </w:pPr>
    </w:p>
    <w:p w:rsidR="00426D16" w:rsidRDefault="00426D16" w:rsidP="00426D16">
      <w:pPr>
        <w:jc w:val="center"/>
        <w:rPr>
          <w:rFonts w:eastAsia="Arial Unicode MS"/>
          <w:color w:val="FF0000"/>
          <w:sz w:val="28"/>
          <w:szCs w:val="28"/>
        </w:rPr>
      </w:pPr>
    </w:p>
    <w:p w:rsidR="00426D16" w:rsidRDefault="00426D16" w:rsidP="000522E7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СТАВКИ</w:t>
      </w:r>
      <w:r>
        <w:rPr>
          <w:sz w:val="28"/>
          <w:szCs w:val="28"/>
        </w:rPr>
        <w:br/>
        <w:t xml:space="preserve">арендной платы по видам разрешенного использования </w:t>
      </w:r>
    </w:p>
    <w:p w:rsidR="00426D16" w:rsidRDefault="00426D16" w:rsidP="00426D16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 населенных пунктов</w:t>
      </w:r>
    </w:p>
    <w:p w:rsidR="00426D16" w:rsidRDefault="00426D16" w:rsidP="00426D16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985"/>
      </w:tblGrid>
      <w:tr w:rsidR="00426D16" w:rsidTr="00C560EF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вида разрешенного использования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Ставка арендной платы (в процентах) </w:t>
            </w:r>
            <w:proofErr w:type="spellStart"/>
            <w:r>
              <w:rPr>
                <w:sz w:val="28"/>
                <w:szCs w:val="28"/>
              </w:rPr>
              <w:t>повиду</w:t>
            </w:r>
            <w:proofErr w:type="spellEnd"/>
            <w:r>
              <w:rPr>
                <w:sz w:val="28"/>
                <w:szCs w:val="28"/>
              </w:rPr>
              <w:t xml:space="preserve"> использования земель</w:t>
            </w:r>
          </w:p>
        </w:tc>
      </w:tr>
      <w:tr w:rsidR="00426D16" w:rsidTr="00C560EF">
        <w:trPr>
          <w:cantSplit/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28" w:lineRule="auto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сельские </w:t>
            </w:r>
          </w:p>
          <w:p w:rsidR="00426D16" w:rsidRDefault="00426D16" w:rsidP="0070282D">
            <w:pPr>
              <w:spacing w:line="228" w:lineRule="auto"/>
              <w:jc w:val="center"/>
            </w:pPr>
            <w:r>
              <w:rPr>
                <w:spacing w:val="-12"/>
                <w:sz w:val="28"/>
                <w:szCs w:val="28"/>
              </w:rPr>
              <w:t>поселения</w:t>
            </w:r>
          </w:p>
        </w:tc>
      </w:tr>
      <w:tr w:rsidR="00426D16" w:rsidTr="00C56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28" w:lineRule="auto"/>
              <w:jc w:val="center"/>
            </w:pPr>
            <w:r>
              <w:rPr>
                <w:spacing w:val="-12"/>
                <w:sz w:val="28"/>
                <w:szCs w:val="28"/>
              </w:rPr>
              <w:t>3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sz w:val="28"/>
                <w:szCs w:val="28"/>
              </w:rPr>
              <w:t>среднеэтажной</w:t>
            </w:r>
            <w:proofErr w:type="spellEnd"/>
            <w:r>
              <w:rPr>
                <w:sz w:val="28"/>
                <w:szCs w:val="28"/>
              </w:rPr>
              <w:t xml:space="preserve"> и многоэтажной жилой 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0,6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0,6</w:t>
            </w:r>
          </w:p>
        </w:tc>
      </w:tr>
      <w:tr w:rsidR="00426D16" w:rsidTr="00C560EF">
        <w:trPr>
          <w:cantSplit/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размещения: </w:t>
            </w:r>
          </w:p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гаражей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</w:p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</w:p>
        </w:tc>
      </w:tr>
      <w:tr w:rsidR="00426D16" w:rsidTr="00C560EF">
        <w:trPr>
          <w:cantSplit/>
          <w:trHeight w:val="2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автостоянок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0,6</w:t>
            </w:r>
          </w:p>
        </w:tc>
      </w:tr>
      <w:tr w:rsidR="00426D16" w:rsidTr="00C560EF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размещения:           </w:t>
            </w:r>
          </w:p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объектов торговли, общественного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30,0 </w:t>
            </w:r>
          </w:p>
        </w:tc>
      </w:tr>
      <w:tr w:rsidR="00426D16" w:rsidTr="00C560EF">
        <w:trPr>
          <w:cantSplit/>
          <w:trHeight w:val="2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бытового обслуживания: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* 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гостиниц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cantSplit/>
          <w:trHeight w:val="8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предназначенные для размещения административных и офисных зданий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1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3,25 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10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автодорожных вокзалов, аэровокзалов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cantSplit/>
          <w:trHeight w:val="2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предназначенные:</w:t>
            </w:r>
          </w:p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разработки полезных ископаемых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2,0 </w:t>
            </w:r>
          </w:p>
        </w:tc>
      </w:tr>
      <w:tr w:rsidR="00426D16" w:rsidTr="00C560EF">
        <w:trPr>
          <w:cantSplit/>
          <w:trHeight w:val="8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для 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 кабельных, радиорелейных и воздушных линий связи и линий радиофикации,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      </w:r>
            <w:proofErr w:type="gramEnd"/>
            <w:r>
              <w:rPr>
                <w:sz w:val="28"/>
                <w:szCs w:val="28"/>
              </w:rPr>
              <w:t xml:space="preserve">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3,25 </w:t>
            </w:r>
          </w:p>
        </w:tc>
      </w:tr>
      <w:tr w:rsidR="00426D16" w:rsidTr="00C560E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(занятые), предоставленные для размещения трубопроводов и иных объектов, используемых в сфере тепло-, водоснабжения, водоотведения  и очистки сточных вод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0,7</w:t>
            </w:r>
          </w:p>
        </w:tc>
      </w:tr>
      <w:tr w:rsidR="00426D16" w:rsidTr="00C560EF">
        <w:trPr>
          <w:trHeight w:val="10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  <w:tr w:rsidR="00426D16" w:rsidTr="00C560EF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 xml:space="preserve">0,6 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</w:t>
            </w:r>
            <w:r>
              <w:rPr>
                <w:sz w:val="28"/>
                <w:szCs w:val="28"/>
              </w:rPr>
              <w:lastRenderedPageBreak/>
              <w:t>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lastRenderedPageBreak/>
              <w:t>*</w:t>
            </w:r>
          </w:p>
        </w:tc>
      </w:tr>
      <w:tr w:rsidR="00426D16" w:rsidTr="00C560EF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426D16" w:rsidRDefault="00426D16" w:rsidP="00426D16">
      <w:pPr>
        <w:spacing w:line="208" w:lineRule="auto"/>
        <w:ind w:firstLine="720"/>
        <w:jc w:val="both"/>
        <w:rPr>
          <w:sz w:val="28"/>
        </w:rPr>
      </w:pPr>
    </w:p>
    <w:p w:rsidR="00426D16" w:rsidRDefault="00426D16" w:rsidP="00426D16">
      <w:pPr>
        <w:spacing w:line="208" w:lineRule="auto"/>
        <w:jc w:val="both"/>
        <w:rPr>
          <w:sz w:val="28"/>
          <w:szCs w:val="28"/>
        </w:rPr>
      </w:pPr>
    </w:p>
    <w:p w:rsidR="00426D16" w:rsidRDefault="00426D16" w:rsidP="00426D16">
      <w:pPr>
        <w:spacing w:line="208" w:lineRule="auto"/>
        <w:jc w:val="both"/>
        <w:rPr>
          <w:sz w:val="28"/>
        </w:rPr>
      </w:pPr>
      <w:r>
        <w:rPr>
          <w:sz w:val="28"/>
          <w:szCs w:val="28"/>
        </w:rPr>
        <w:t>Примечания:</w:t>
      </w:r>
    </w:p>
    <w:p w:rsidR="00426D16" w:rsidRDefault="00426D16" w:rsidP="00426D1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val="00000A"/>
          <w:sz w:val="28"/>
          <w:szCs w:val="28"/>
        </w:rPr>
        <w:t xml:space="preserve">При определении размера годовой арендной платы по видам использования не указанным в данном приложении, ставками арендной платы </w:t>
      </w:r>
      <w:r>
        <w:rPr>
          <w:sz w:val="28"/>
          <w:szCs w:val="28"/>
        </w:rPr>
        <w:t xml:space="preserve">применяются в соответствии с приложением № 5 настоящего постановления. </w:t>
      </w:r>
    </w:p>
    <w:p w:rsidR="00426D16" w:rsidRDefault="00426D16" w:rsidP="00426D1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>2.* Ставка арендной платы по данному виду использования земель применяется равной ставке земельного налога, установленной в отношении земельного участка нормативным правовым актом представительного органа муниципального образования в соответствии с Налоговым кодексом Российской Федерации.</w:t>
      </w:r>
    </w:p>
    <w:p w:rsidR="00426D16" w:rsidRDefault="00426D16" w:rsidP="00426D16">
      <w:pPr>
        <w:jc w:val="both"/>
        <w:rPr>
          <w:color w:val="000000"/>
          <w:sz w:val="28"/>
          <w:szCs w:val="28"/>
        </w:rPr>
      </w:pPr>
    </w:p>
    <w:p w:rsidR="00FC55C3" w:rsidRDefault="00FC55C3" w:rsidP="00426D16">
      <w:pPr>
        <w:jc w:val="both"/>
        <w:rPr>
          <w:color w:val="000000"/>
          <w:sz w:val="28"/>
          <w:szCs w:val="28"/>
        </w:rPr>
      </w:pPr>
    </w:p>
    <w:p w:rsidR="00FC55C3" w:rsidRDefault="00FC55C3" w:rsidP="00426D16">
      <w:pPr>
        <w:jc w:val="both"/>
        <w:rPr>
          <w:color w:val="000000"/>
          <w:sz w:val="28"/>
          <w:szCs w:val="28"/>
        </w:rPr>
      </w:pPr>
    </w:p>
    <w:p w:rsidR="0086022B" w:rsidRDefault="0086022B" w:rsidP="00426D16">
      <w:pPr>
        <w:pStyle w:val="a3"/>
        <w:tabs>
          <w:tab w:val="clear" w:pos="4536"/>
          <w:tab w:val="clear" w:pos="9072"/>
        </w:tabs>
      </w:pPr>
      <w:r>
        <w:t xml:space="preserve">Заведующий сектором </w:t>
      </w:r>
    </w:p>
    <w:p w:rsidR="00426D16" w:rsidRDefault="0086022B" w:rsidP="00426D16">
      <w:pPr>
        <w:pStyle w:val="a3"/>
        <w:tabs>
          <w:tab w:val="clear" w:pos="4536"/>
          <w:tab w:val="clear" w:pos="9072"/>
        </w:tabs>
        <w:sectPr w:rsidR="00426D16" w:rsidSect="00E41CA6">
          <w:headerReference w:type="default" r:id="rId10"/>
          <w:type w:val="nextColumn"/>
          <w:pgSz w:w="11906" w:h="16838" w:code="9"/>
          <w:pgMar w:top="1134" w:right="567" w:bottom="1134" w:left="1701" w:header="397" w:footer="0" w:gutter="0"/>
          <w:cols w:space="708"/>
          <w:docGrid w:linePitch="360"/>
        </w:sectPr>
      </w:pPr>
      <w:r>
        <w:t>по общим и земельно-правовым вопросам</w:t>
      </w:r>
      <w:r>
        <w:tab/>
      </w:r>
      <w:r>
        <w:tab/>
      </w:r>
      <w:r w:rsidR="008850A3">
        <w:t xml:space="preserve">     </w:t>
      </w:r>
      <w:r>
        <w:tab/>
      </w:r>
      <w:r w:rsidR="008850A3">
        <w:t xml:space="preserve">   </w:t>
      </w:r>
      <w:r w:rsidR="00426D16">
        <w:t>С.</w:t>
      </w:r>
      <w:r w:rsidR="008850A3">
        <w:t xml:space="preserve"> </w:t>
      </w:r>
      <w:r w:rsidR="00426D16">
        <w:t>П.</w:t>
      </w:r>
      <w:r w:rsidR="008850A3">
        <w:t xml:space="preserve"> </w:t>
      </w:r>
      <w:r w:rsidR="00426D16">
        <w:t>Беседина</w:t>
      </w:r>
    </w:p>
    <w:p w:rsidR="00426D16" w:rsidRDefault="00426D16" w:rsidP="00426D1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26D16" w:rsidRDefault="00426D16" w:rsidP="00426D1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постановлению Администрации </w:t>
      </w:r>
    </w:p>
    <w:p w:rsidR="00426D16" w:rsidRDefault="00426D16" w:rsidP="00426D16">
      <w:pPr>
        <w:ind w:left="43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Синегорского сельского поселения </w:t>
      </w:r>
    </w:p>
    <w:p w:rsidR="00426D16" w:rsidRDefault="00C560EF" w:rsidP="00426D16">
      <w:pPr>
        <w:ind w:left="4320" w:firstLine="72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от 16.02</w:t>
      </w:r>
      <w:r w:rsidR="00A83660">
        <w:rPr>
          <w:sz w:val="28"/>
          <w:szCs w:val="28"/>
        </w:rPr>
        <w:t>. 2024</w:t>
      </w:r>
      <w:r w:rsidR="00426D16">
        <w:rPr>
          <w:sz w:val="28"/>
          <w:szCs w:val="28"/>
        </w:rPr>
        <w:t xml:space="preserve">  № </w:t>
      </w:r>
      <w:r>
        <w:rPr>
          <w:sz w:val="28"/>
          <w:szCs w:val="28"/>
        </w:rPr>
        <w:t>20</w:t>
      </w:r>
    </w:p>
    <w:p w:rsidR="00426D16" w:rsidRDefault="00426D16" w:rsidP="00426D16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СТАВКИ</w:t>
      </w:r>
    </w:p>
    <w:p w:rsidR="00426D16" w:rsidRDefault="00426D16" w:rsidP="00426D16">
      <w:pPr>
        <w:autoSpaceDE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арендной платы по видам использования земель </w:t>
      </w:r>
      <w:r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color w:val="000000"/>
          <w:sz w:val="28"/>
          <w:szCs w:val="28"/>
        </w:rPr>
        <w:t>, земель особо охраняемых территорий и объектов в границах Синегорского сельского поселения</w:t>
      </w:r>
    </w:p>
    <w:p w:rsidR="00426D16" w:rsidRDefault="00426D16" w:rsidP="00426D16">
      <w:pPr>
        <w:autoSpaceDE w:val="0"/>
        <w:jc w:val="center"/>
        <w:rPr>
          <w:color w:val="000000"/>
        </w:rPr>
      </w:pPr>
    </w:p>
    <w:tbl>
      <w:tblPr>
        <w:tblW w:w="13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3854"/>
        <w:gridCol w:w="3260"/>
        <w:gridCol w:w="2083"/>
        <w:gridCol w:w="7"/>
        <w:gridCol w:w="3221"/>
        <w:gridCol w:w="8"/>
      </w:tblGrid>
      <w:tr w:rsidR="00426D16" w:rsidTr="00E41CA6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  <w:spacing w:val="-10"/>
              </w:rPr>
            </w:pPr>
            <w:r w:rsidRPr="00E41CA6">
              <w:rPr>
                <w:color w:val="000000"/>
                <w:spacing w:val="-10"/>
              </w:rPr>
              <w:t xml:space="preserve">Номер кадастрового района в </w:t>
            </w:r>
            <w:proofErr w:type="gramStart"/>
            <w:r w:rsidRPr="00E41CA6">
              <w:rPr>
                <w:color w:val="000000"/>
                <w:spacing w:val="-10"/>
              </w:rPr>
              <w:t>кадастровом</w:t>
            </w:r>
            <w:proofErr w:type="gramEnd"/>
          </w:p>
          <w:p w:rsidR="00426D16" w:rsidRPr="00E41CA6" w:rsidRDefault="00426D16" w:rsidP="0070282D">
            <w:pPr>
              <w:jc w:val="center"/>
              <w:rPr>
                <w:color w:val="000000"/>
              </w:rPr>
            </w:pPr>
            <w:r w:rsidRPr="00E41CA6">
              <w:rPr>
                <w:color w:val="000000"/>
                <w:spacing w:val="-10"/>
              </w:rPr>
              <w:t>округе</w:t>
            </w:r>
          </w:p>
        </w:tc>
        <w:tc>
          <w:tcPr>
            <w:tcW w:w="12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 xml:space="preserve">Ставка арендной платы </w:t>
            </w:r>
          </w:p>
          <w:p w:rsidR="00426D16" w:rsidRPr="00E41CA6" w:rsidRDefault="00426D16" w:rsidP="0070282D">
            <w:pPr>
              <w:jc w:val="center"/>
            </w:pPr>
            <w:r w:rsidRPr="00E41CA6">
              <w:rPr>
                <w:color w:val="000000"/>
              </w:rPr>
              <w:t>(в процентах) по виду использования земель</w:t>
            </w:r>
          </w:p>
        </w:tc>
      </w:tr>
      <w:tr w:rsidR="00426D16" w:rsidTr="00E41CA6">
        <w:trPr>
          <w:cantSplit/>
          <w:trHeight w:val="121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snapToGrid w:val="0"/>
              <w:jc w:val="center"/>
            </w:pPr>
          </w:p>
        </w:tc>
        <w:tc>
          <w:tcPr>
            <w:tcW w:w="9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  <w:rPr>
                <w:color w:val="000000"/>
              </w:rPr>
            </w:pPr>
            <w:proofErr w:type="gramStart"/>
            <w:r w:rsidRPr="00E41CA6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</w:pPr>
            <w:r w:rsidRPr="00E41CA6">
              <w:rPr>
                <w:color w:val="000000"/>
              </w:rPr>
              <w:t>земли особо охраняемых территорий и объектов</w:t>
            </w:r>
          </w:p>
        </w:tc>
      </w:tr>
      <w:tr w:rsidR="00426D16" w:rsidTr="00E41CA6">
        <w:trPr>
          <w:gridAfter w:val="1"/>
          <w:wAfter w:w="7" w:type="dxa"/>
          <w:cantSplit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snapToGrid w:val="0"/>
              <w:jc w:val="center"/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  <w:rPr>
                <w:color w:val="000000"/>
              </w:rPr>
            </w:pPr>
            <w:proofErr w:type="gramStart"/>
            <w:r w:rsidRPr="00E41CA6">
              <w:rPr>
                <w:color w:val="000000"/>
              </w:rPr>
              <w:t>Земельные участки, предназначенные для использования предприятиями машиностроения, металлургии, сельхозмашиностроения, авиатехники, микроэлектроники, нефтехимической, угольной промышленности, под производство мукомольной, хлебопекарной, молочной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 xml:space="preserve">Земельные участки, предназначенные для использования </w:t>
            </w:r>
            <w:r w:rsidRPr="00E41CA6">
              <w:rPr>
                <w:color w:val="000000"/>
                <w:spacing w:val="-8"/>
              </w:rPr>
              <w:t>предприятиями жилищно-коммунального хозяйства, обеспечивающими обслуживание жилищного и нежилого фондов, благоустройство, мусороперерабатывающими заводами, под полигоны бытовых отходов, содержание кладбищ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</w:pPr>
            <w:r w:rsidRPr="00E41CA6">
              <w:rPr>
                <w:color w:val="000000"/>
              </w:rPr>
              <w:t>Земельные участки, предназначенные для иного разрешенного использования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snapToGrid w:val="0"/>
              <w:jc w:val="center"/>
            </w:pPr>
          </w:p>
        </w:tc>
      </w:tr>
      <w:tr w:rsidR="00426D16" w:rsidTr="00E41CA6">
        <w:trPr>
          <w:gridAfter w:val="1"/>
          <w:wAfter w:w="8" w:type="dxa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>61:04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>*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autoSpaceDE w:val="0"/>
              <w:jc w:val="center"/>
              <w:rPr>
                <w:color w:val="000000"/>
              </w:rPr>
            </w:pPr>
            <w:r w:rsidRPr="00E41CA6">
              <w:rPr>
                <w:color w:val="000000"/>
              </w:rPr>
              <w:t>11,4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Pr="00E41CA6" w:rsidRDefault="00426D16" w:rsidP="0070282D">
            <w:pPr>
              <w:jc w:val="center"/>
            </w:pPr>
            <w:r w:rsidRPr="00E41CA6">
              <w:rPr>
                <w:color w:val="000000"/>
              </w:rPr>
              <w:t>*</w:t>
            </w:r>
          </w:p>
        </w:tc>
      </w:tr>
    </w:tbl>
    <w:p w:rsidR="00426D16" w:rsidRDefault="00426D16" w:rsidP="00426D16">
      <w:pPr>
        <w:ind w:left="142" w:firstLine="720"/>
        <w:jc w:val="center"/>
        <w:rPr>
          <w:sz w:val="10"/>
          <w:szCs w:val="10"/>
        </w:rPr>
      </w:pPr>
    </w:p>
    <w:p w:rsidR="00E41CA6" w:rsidRDefault="00E41CA6" w:rsidP="00426D1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E41CA6" w:rsidRDefault="00E41CA6" w:rsidP="00426D1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426D16" w:rsidRDefault="00426D16" w:rsidP="00426D16">
      <w:pPr>
        <w:autoSpaceDE w:val="0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 xml:space="preserve">Примечания:   </w:t>
      </w:r>
    </w:p>
    <w:p w:rsidR="00426D16" w:rsidRDefault="00426D16" w:rsidP="00426D1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color w:val="00000A"/>
          <w:sz w:val="28"/>
          <w:szCs w:val="28"/>
        </w:rPr>
        <w:t xml:space="preserve">При определении размера годовой арендной платы по видам использования не указанным в данном приложении, ставками арендной платы </w:t>
      </w:r>
      <w:r>
        <w:rPr>
          <w:sz w:val="28"/>
          <w:szCs w:val="28"/>
        </w:rPr>
        <w:t xml:space="preserve">применяются в соответствии с приложением № 5 настоящего постановления. </w:t>
      </w:r>
    </w:p>
    <w:p w:rsidR="00B4119B" w:rsidRDefault="00B4119B" w:rsidP="00426D16">
      <w:pPr>
        <w:ind w:firstLine="709"/>
        <w:jc w:val="both"/>
        <w:rPr>
          <w:sz w:val="28"/>
          <w:szCs w:val="28"/>
        </w:rPr>
      </w:pPr>
    </w:p>
    <w:p w:rsidR="00426D16" w:rsidRDefault="00426D16" w:rsidP="00426D16">
      <w:pPr>
        <w:ind w:firstLine="709"/>
        <w:jc w:val="both"/>
        <w:rPr>
          <w:sz w:val="28"/>
        </w:rPr>
      </w:pPr>
      <w:r w:rsidRPr="008A2209">
        <w:rPr>
          <w:sz w:val="28"/>
          <w:szCs w:val="28"/>
        </w:rPr>
        <w:t>2.* Ставка арендной платы по данному виду использования земель применяется равной ставке земельного налога,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Федерации.</w:t>
      </w:r>
    </w:p>
    <w:p w:rsidR="00A70A8D" w:rsidRDefault="00A70A8D" w:rsidP="00426D16">
      <w:pPr>
        <w:ind w:firstLine="709"/>
        <w:jc w:val="both"/>
        <w:rPr>
          <w:bCs/>
          <w:sz w:val="28"/>
          <w:szCs w:val="28"/>
        </w:rPr>
      </w:pPr>
    </w:p>
    <w:p w:rsidR="00A70A8D" w:rsidRDefault="00A70A8D" w:rsidP="00426D16">
      <w:pPr>
        <w:ind w:firstLine="709"/>
        <w:jc w:val="both"/>
        <w:rPr>
          <w:bCs/>
          <w:sz w:val="28"/>
          <w:szCs w:val="28"/>
        </w:rPr>
      </w:pPr>
    </w:p>
    <w:p w:rsidR="00A70A8D" w:rsidRDefault="00A70A8D" w:rsidP="00426D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сектором</w:t>
      </w:r>
    </w:p>
    <w:p w:rsidR="00426D16" w:rsidRPr="00823B60" w:rsidRDefault="00A70A8D" w:rsidP="00426D16">
      <w:pPr>
        <w:ind w:firstLine="709"/>
        <w:jc w:val="both"/>
        <w:rPr>
          <w:sz w:val="28"/>
          <w:szCs w:val="28"/>
        </w:rPr>
        <w:sectPr w:rsidR="00426D16" w:rsidRPr="00823B60" w:rsidSect="00E41CA6">
          <w:footerReference w:type="even" r:id="rId11"/>
          <w:footerReference w:type="default" r:id="rId12"/>
          <w:footerReference w:type="first" r:id="rId13"/>
          <w:type w:val="nextColumn"/>
          <w:pgSz w:w="16838" w:h="11906" w:orient="landscape"/>
          <w:pgMar w:top="1134" w:right="567" w:bottom="1134" w:left="1701" w:header="720" w:footer="709" w:gutter="0"/>
          <w:cols w:space="720"/>
          <w:docGrid w:linePitch="272"/>
        </w:sectPr>
      </w:pPr>
      <w:r>
        <w:rPr>
          <w:bCs/>
          <w:sz w:val="28"/>
          <w:szCs w:val="28"/>
        </w:rPr>
        <w:t>по общим и земельно-правовым вопросам</w:t>
      </w:r>
      <w:r w:rsidR="0046194B">
        <w:rPr>
          <w:bCs/>
          <w:sz w:val="28"/>
          <w:szCs w:val="28"/>
        </w:rPr>
        <w:tab/>
      </w:r>
      <w:r w:rsidR="0046194B">
        <w:rPr>
          <w:bCs/>
          <w:sz w:val="28"/>
          <w:szCs w:val="28"/>
        </w:rPr>
        <w:tab/>
      </w:r>
      <w:r w:rsidR="0046194B">
        <w:rPr>
          <w:bCs/>
          <w:sz w:val="28"/>
          <w:szCs w:val="28"/>
        </w:rPr>
        <w:tab/>
      </w:r>
      <w:r w:rsidR="0046194B">
        <w:rPr>
          <w:bCs/>
          <w:sz w:val="28"/>
          <w:szCs w:val="28"/>
        </w:rPr>
        <w:tab/>
      </w:r>
      <w:r w:rsidR="0046194B">
        <w:rPr>
          <w:bCs/>
          <w:sz w:val="28"/>
          <w:szCs w:val="28"/>
        </w:rPr>
        <w:tab/>
      </w:r>
      <w:r w:rsidR="0046194B">
        <w:rPr>
          <w:bCs/>
          <w:sz w:val="28"/>
          <w:szCs w:val="28"/>
        </w:rPr>
        <w:tab/>
      </w:r>
      <w:r w:rsidR="008850A3">
        <w:rPr>
          <w:bCs/>
          <w:sz w:val="28"/>
          <w:szCs w:val="28"/>
        </w:rPr>
        <w:t xml:space="preserve">      </w:t>
      </w:r>
      <w:r w:rsidR="0046194B">
        <w:rPr>
          <w:bCs/>
          <w:sz w:val="28"/>
          <w:szCs w:val="28"/>
        </w:rPr>
        <w:tab/>
      </w:r>
      <w:proofErr w:type="spellStart"/>
      <w:r w:rsidR="00426D16">
        <w:rPr>
          <w:bCs/>
          <w:sz w:val="28"/>
          <w:szCs w:val="28"/>
        </w:rPr>
        <w:t>С.П.Беседина</w:t>
      </w:r>
      <w:proofErr w:type="spellEnd"/>
    </w:p>
    <w:p w:rsidR="00426D16" w:rsidRDefault="00426D16" w:rsidP="00426D16">
      <w:pPr>
        <w:jc w:val="right"/>
        <w:rPr>
          <w:sz w:val="28"/>
          <w:szCs w:val="28"/>
        </w:rPr>
      </w:pPr>
    </w:p>
    <w:p w:rsidR="00426D16" w:rsidRDefault="00426D16" w:rsidP="00426D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26D16" w:rsidRDefault="00426D16" w:rsidP="00426D16">
      <w:pPr>
        <w:ind w:left="936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26D16" w:rsidRDefault="00426D16" w:rsidP="00426D16">
      <w:pPr>
        <w:ind w:left="1008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Синегорского сельского поселения </w:t>
      </w:r>
      <w:r>
        <w:rPr>
          <w:sz w:val="28"/>
          <w:szCs w:val="28"/>
        </w:rPr>
        <w:br/>
      </w:r>
      <w:r w:rsidR="00A25B65">
        <w:rPr>
          <w:sz w:val="28"/>
          <w:szCs w:val="28"/>
        </w:rPr>
        <w:t xml:space="preserve">                   от 16.02</w:t>
      </w:r>
      <w:r w:rsidR="00B924ED">
        <w:rPr>
          <w:sz w:val="28"/>
          <w:szCs w:val="28"/>
        </w:rPr>
        <w:t>.2024</w:t>
      </w:r>
      <w:r>
        <w:rPr>
          <w:sz w:val="28"/>
          <w:szCs w:val="28"/>
        </w:rPr>
        <w:t xml:space="preserve">  № </w:t>
      </w:r>
      <w:r w:rsidR="00A25B65">
        <w:rPr>
          <w:sz w:val="28"/>
          <w:szCs w:val="28"/>
        </w:rPr>
        <w:t>20</w:t>
      </w:r>
    </w:p>
    <w:p w:rsidR="00426D16" w:rsidRDefault="00426D16" w:rsidP="00426D16">
      <w:pPr>
        <w:spacing w:line="208" w:lineRule="auto"/>
        <w:rPr>
          <w:rFonts w:eastAsia="Arial Unicode MS"/>
          <w:b/>
          <w:i/>
          <w:sz w:val="4"/>
          <w:szCs w:val="28"/>
          <w:u w:val="single"/>
        </w:rPr>
      </w:pPr>
    </w:p>
    <w:p w:rsidR="00426D16" w:rsidRDefault="00426D16" w:rsidP="00426D1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</w:t>
      </w:r>
      <w:r>
        <w:rPr>
          <w:sz w:val="28"/>
          <w:szCs w:val="28"/>
        </w:rPr>
        <w:br/>
        <w:t xml:space="preserve">арендной платы по видам использования земель сельскохозяйственного назначения </w:t>
      </w:r>
    </w:p>
    <w:p w:rsidR="00426D16" w:rsidRDefault="00426D16" w:rsidP="00426D16">
      <w:pPr>
        <w:jc w:val="center"/>
        <w:rPr>
          <w:rFonts w:eastAsia="Arial Unicode MS"/>
          <w:sz w:val="16"/>
          <w:szCs w:val="28"/>
        </w:rPr>
      </w:pPr>
      <w:r>
        <w:rPr>
          <w:sz w:val="28"/>
          <w:szCs w:val="28"/>
        </w:rPr>
        <w:t>в границах Синегорского сельского поселения</w:t>
      </w:r>
    </w:p>
    <w:p w:rsidR="00426D16" w:rsidRDefault="00426D16" w:rsidP="00426D16">
      <w:pPr>
        <w:jc w:val="center"/>
        <w:rPr>
          <w:rFonts w:eastAsia="Arial Unicode MS"/>
          <w:sz w:val="16"/>
          <w:szCs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432"/>
        <w:gridCol w:w="1369"/>
        <w:gridCol w:w="1891"/>
        <w:gridCol w:w="1985"/>
        <w:gridCol w:w="2126"/>
        <w:gridCol w:w="2410"/>
        <w:gridCol w:w="2268"/>
      </w:tblGrid>
      <w:tr w:rsidR="00426D16" w:rsidTr="00A25B65">
        <w:trPr>
          <w:cantSplit/>
          <w:trHeight w:val="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</w:t>
            </w:r>
            <w:proofErr w:type="spellStart"/>
            <w:proofErr w:type="gramStart"/>
            <w:r>
              <w:rPr>
                <w:sz w:val="26"/>
                <w:szCs w:val="26"/>
              </w:rPr>
              <w:t>када-стрового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района в </w:t>
            </w:r>
            <w:proofErr w:type="spellStart"/>
            <w:r>
              <w:rPr>
                <w:sz w:val="26"/>
                <w:szCs w:val="26"/>
              </w:rPr>
              <w:t>кадастро-вом</w:t>
            </w:r>
            <w:proofErr w:type="spellEnd"/>
            <w:r>
              <w:rPr>
                <w:sz w:val="26"/>
                <w:szCs w:val="26"/>
              </w:rPr>
              <w:t xml:space="preserve"> округе</w:t>
            </w:r>
          </w:p>
        </w:tc>
        <w:tc>
          <w:tcPr>
            <w:tcW w:w="13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</w:pPr>
            <w:r>
              <w:rPr>
                <w:sz w:val="26"/>
                <w:szCs w:val="26"/>
              </w:rPr>
              <w:t>Ставка арендной платы (в процентах) по виду использования земель</w:t>
            </w:r>
          </w:p>
        </w:tc>
      </w:tr>
      <w:tr w:rsidR="00426D16" w:rsidTr="00A25B65">
        <w:trPr>
          <w:cantSplit/>
          <w:trHeight w:val="125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napToGrid w:val="0"/>
              <w:spacing w:line="20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сельскохозяйственные угодья, предоставленные в аренду для ведения сельскохозяйственного </w:t>
            </w:r>
            <w:r>
              <w:rPr>
                <w:spacing w:val="-10"/>
                <w:sz w:val="26"/>
                <w:szCs w:val="26"/>
              </w:rPr>
              <w:t xml:space="preserve">производства </w:t>
            </w:r>
            <w:proofErr w:type="spellStart"/>
            <w:r>
              <w:rPr>
                <w:sz w:val="26"/>
                <w:szCs w:val="26"/>
              </w:rPr>
              <w:t>юридическимлицам</w:t>
            </w:r>
            <w:proofErr w:type="spellEnd"/>
            <w:r>
              <w:rPr>
                <w:sz w:val="26"/>
                <w:szCs w:val="26"/>
              </w:rPr>
              <w:t xml:space="preserve"> и гражданам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орошаемые земельные участки, предоставленные в аренду для ведения </w:t>
            </w:r>
            <w:proofErr w:type="spellStart"/>
            <w:proofErr w:type="gramStart"/>
            <w:r>
              <w:rPr>
                <w:spacing w:val="-10"/>
                <w:sz w:val="26"/>
                <w:szCs w:val="26"/>
              </w:rPr>
              <w:t>сельскохо-зяйственного</w:t>
            </w:r>
            <w:proofErr w:type="spellEnd"/>
            <w:proofErr w:type="gramEnd"/>
            <w:r>
              <w:rPr>
                <w:spacing w:val="-10"/>
                <w:sz w:val="26"/>
                <w:szCs w:val="26"/>
              </w:rPr>
              <w:t xml:space="preserve"> производства юридическим лицам и гражданам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участки,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предостав</w:t>
            </w:r>
            <w:proofErr w:type="spellEnd"/>
            <w:r>
              <w:rPr>
                <w:sz w:val="26"/>
                <w:szCs w:val="26"/>
              </w:rPr>
              <w:t>-ленные</w:t>
            </w:r>
            <w:proofErr w:type="gramEnd"/>
            <w:r>
              <w:rPr>
                <w:sz w:val="26"/>
                <w:szCs w:val="26"/>
              </w:rPr>
              <w:t xml:space="preserve"> в аренду гражданам для ведения личного подсобного хозяйства, </w:t>
            </w:r>
            <w:proofErr w:type="spellStart"/>
            <w:r>
              <w:rPr>
                <w:sz w:val="26"/>
                <w:szCs w:val="26"/>
              </w:rPr>
              <w:t>жи-вотноводства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10"/>
                <w:sz w:val="26"/>
                <w:szCs w:val="26"/>
              </w:rPr>
              <w:t>сенокошения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pacing w:val="-10"/>
                <w:sz w:val="26"/>
                <w:szCs w:val="26"/>
              </w:rPr>
              <w:t>выпаса скота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pStyle w:val="xl42"/>
              <w:pBdr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08" w:lineRule="auto"/>
              <w:textAlignment w:val="auto"/>
              <w:rPr>
                <w:spacing w:val="-14"/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земельные участки, занятые замкнутыми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земельные участки,</w:t>
            </w:r>
            <w:r>
              <w:rPr>
                <w:spacing w:val="-10"/>
                <w:sz w:val="26"/>
                <w:szCs w:val="26"/>
              </w:rPr>
              <w:t xml:space="preserve">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</w:t>
            </w:r>
            <w:r>
              <w:rPr>
                <w:spacing w:val="-14"/>
                <w:sz w:val="26"/>
                <w:szCs w:val="26"/>
              </w:rPr>
              <w:t>ных (вредных) при</w:t>
            </w:r>
            <w:r>
              <w:rPr>
                <w:spacing w:val="-10"/>
                <w:sz w:val="26"/>
                <w:szCs w:val="26"/>
              </w:rPr>
              <w:t xml:space="preserve">родных, антропогенных и техногенных явлений, </w:t>
            </w:r>
            <w:r>
              <w:rPr>
                <w:spacing w:val="-10"/>
                <w:sz w:val="26"/>
                <w:szCs w:val="26"/>
              </w:rPr>
              <w:br/>
            </w:r>
            <w:r>
              <w:rPr>
                <w:spacing w:val="-18"/>
                <w:sz w:val="26"/>
                <w:szCs w:val="26"/>
              </w:rPr>
              <w:t xml:space="preserve">прочими </w:t>
            </w:r>
            <w:proofErr w:type="spellStart"/>
            <w:r>
              <w:rPr>
                <w:spacing w:val="-18"/>
                <w:sz w:val="26"/>
                <w:szCs w:val="26"/>
              </w:rPr>
              <w:t>угодиями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садоводческих и огороднических объединений </w:t>
            </w:r>
          </w:p>
          <w:p w:rsidR="00426D16" w:rsidRDefault="00426D16" w:rsidP="0070282D">
            <w:pPr>
              <w:spacing w:line="208" w:lineRule="auto"/>
              <w:jc w:val="center"/>
            </w:pPr>
            <w:r>
              <w:rPr>
                <w:sz w:val="26"/>
                <w:szCs w:val="26"/>
              </w:rPr>
              <w:t>граждан</w:t>
            </w:r>
          </w:p>
        </w:tc>
      </w:tr>
      <w:tr w:rsidR="00426D16" w:rsidTr="00A25B65">
        <w:trPr>
          <w:cantSplit/>
          <w:trHeight w:val="60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napToGrid w:val="0"/>
              <w:spacing w:line="208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пашни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pacing w:line="208" w:lineRule="auto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пастбища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spacing w:line="208" w:lineRule="auto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spacing w:line="208" w:lineRule="auto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pStyle w:val="xl42"/>
              <w:pBdr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before="0" w:after="0" w:line="208" w:lineRule="auto"/>
              <w:textAlignment w:val="auto"/>
              <w:rPr>
                <w:rFonts w:eastAsia="Times New Roman"/>
                <w:spacing w:val="-1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spacing w:line="208" w:lineRule="auto"/>
              <w:jc w:val="center"/>
              <w:rPr>
                <w:spacing w:val="-14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16" w:rsidRDefault="00426D16" w:rsidP="0070282D">
            <w:pPr>
              <w:snapToGrid w:val="0"/>
              <w:spacing w:line="208" w:lineRule="auto"/>
              <w:jc w:val="center"/>
              <w:rPr>
                <w:spacing w:val="-14"/>
                <w:sz w:val="26"/>
                <w:szCs w:val="26"/>
              </w:rPr>
            </w:pPr>
          </w:p>
        </w:tc>
      </w:tr>
      <w:tr w:rsidR="00426D16" w:rsidTr="00A25B65">
        <w:trPr>
          <w:cantSplit/>
          <w:trHeight w:val="22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pStyle w:val="xl42"/>
              <w:pBdr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/>
              <w:textAlignment w:val="auto"/>
              <w:rPr>
                <w:spacing w:val="-14"/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  <w:rPr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</w:tr>
      <w:tr w:rsidR="00426D16" w:rsidTr="00A25B65">
        <w:trPr>
          <w:cantSplit/>
          <w:trHeight w:val="59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61:04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0,48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1,44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D16" w:rsidRDefault="00426D16" w:rsidP="0070282D">
            <w:pPr>
              <w:spacing w:line="216" w:lineRule="auto"/>
              <w:jc w:val="center"/>
            </w:pPr>
            <w:r>
              <w:rPr>
                <w:sz w:val="26"/>
                <w:szCs w:val="26"/>
              </w:rPr>
              <w:t>*</w:t>
            </w:r>
          </w:p>
        </w:tc>
      </w:tr>
    </w:tbl>
    <w:p w:rsidR="00426D16" w:rsidRDefault="00426D16" w:rsidP="00426D16">
      <w:pPr>
        <w:rPr>
          <w:sz w:val="2"/>
        </w:rPr>
      </w:pPr>
    </w:p>
    <w:p w:rsidR="00426D16" w:rsidRDefault="00426D16" w:rsidP="00426D16">
      <w:pPr>
        <w:spacing w:line="216" w:lineRule="auto"/>
        <w:ind w:firstLine="720"/>
        <w:jc w:val="both"/>
        <w:rPr>
          <w:sz w:val="28"/>
          <w:szCs w:val="28"/>
        </w:rPr>
      </w:pPr>
    </w:p>
    <w:p w:rsidR="009F02C4" w:rsidRDefault="009F02C4" w:rsidP="00426D16">
      <w:pPr>
        <w:pStyle w:val="31"/>
      </w:pPr>
    </w:p>
    <w:p w:rsidR="00426D16" w:rsidRDefault="00426D16" w:rsidP="00426D16">
      <w:pPr>
        <w:pStyle w:val="31"/>
      </w:pPr>
      <w:r>
        <w:t>Примечания:</w:t>
      </w:r>
    </w:p>
    <w:p w:rsidR="00426D16" w:rsidRPr="00823B60" w:rsidRDefault="00426D16" w:rsidP="00426D16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 </w:t>
      </w:r>
      <w:r>
        <w:rPr>
          <w:color w:val="00000A"/>
          <w:sz w:val="28"/>
          <w:szCs w:val="28"/>
        </w:rPr>
        <w:t xml:space="preserve">При определении размера годовой арендной платы по видам использования не указанным в данном приложении, ставками арендной платы </w:t>
      </w:r>
      <w:r>
        <w:rPr>
          <w:sz w:val="28"/>
          <w:szCs w:val="28"/>
        </w:rPr>
        <w:t xml:space="preserve">применяются в соответствии с приложением № 5 настоящего постановления. </w:t>
      </w:r>
    </w:p>
    <w:p w:rsidR="00426D16" w:rsidRPr="00823B60" w:rsidRDefault="00426D16" w:rsidP="00426D16">
      <w:pPr>
        <w:spacing w:line="21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2. * Ставка арендной платы по данному виду использования земель  применяется равной ставке земельного налога, установленной в отношении 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Федерации.</w:t>
      </w:r>
    </w:p>
    <w:p w:rsidR="009F02C4" w:rsidRDefault="009F02C4" w:rsidP="00426D16">
      <w:pPr>
        <w:pStyle w:val="a3"/>
        <w:tabs>
          <w:tab w:val="clear" w:pos="4536"/>
          <w:tab w:val="clear" w:pos="9072"/>
        </w:tabs>
      </w:pPr>
    </w:p>
    <w:p w:rsidR="005E28B2" w:rsidRDefault="005E28B2" w:rsidP="00426D16">
      <w:pPr>
        <w:pStyle w:val="a3"/>
        <w:tabs>
          <w:tab w:val="clear" w:pos="4536"/>
          <w:tab w:val="clear" w:pos="9072"/>
        </w:tabs>
      </w:pPr>
    </w:p>
    <w:p w:rsidR="009F02C4" w:rsidRDefault="009F02C4" w:rsidP="00426D16">
      <w:pPr>
        <w:pStyle w:val="a3"/>
        <w:tabs>
          <w:tab w:val="clear" w:pos="4536"/>
          <w:tab w:val="clear" w:pos="9072"/>
        </w:tabs>
      </w:pPr>
      <w:r>
        <w:t>Заведующий сектором</w:t>
      </w:r>
    </w:p>
    <w:p w:rsidR="00426D16" w:rsidRDefault="009F02C4" w:rsidP="00426D16">
      <w:pPr>
        <w:pStyle w:val="a3"/>
        <w:tabs>
          <w:tab w:val="clear" w:pos="4536"/>
          <w:tab w:val="clear" w:pos="9072"/>
        </w:tabs>
        <w:sectPr w:rsidR="00426D16" w:rsidSect="00E41CA6">
          <w:type w:val="nextColumn"/>
          <w:pgSz w:w="16838" w:h="11906" w:orient="landscape" w:code="9"/>
          <w:pgMar w:top="1134" w:right="567" w:bottom="1134" w:left="1701" w:header="397" w:footer="567" w:gutter="0"/>
          <w:cols w:space="708"/>
          <w:docGrid w:linePitch="360"/>
        </w:sectPr>
      </w:pPr>
      <w:r>
        <w:t>по общим и земельно-правовым вопросам</w:t>
      </w:r>
      <w:r w:rsidR="005E28B2">
        <w:tab/>
      </w:r>
      <w:r w:rsidR="005E28B2">
        <w:tab/>
      </w:r>
      <w:r w:rsidR="005E28B2">
        <w:tab/>
      </w:r>
      <w:r w:rsidR="005E28B2">
        <w:tab/>
      </w:r>
      <w:r w:rsidR="005E28B2">
        <w:tab/>
      </w:r>
      <w:r w:rsidR="005E28B2">
        <w:tab/>
      </w:r>
      <w:r w:rsidR="005E28B2">
        <w:tab/>
      </w:r>
      <w:proofErr w:type="spellStart"/>
      <w:r w:rsidR="00426D16">
        <w:t>С.П.Беседина</w:t>
      </w:r>
      <w:proofErr w:type="spellEnd"/>
    </w:p>
    <w:p w:rsidR="00426D16" w:rsidRDefault="00426D16" w:rsidP="00426D1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426D16" w:rsidRDefault="00426D16" w:rsidP="00426D1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постановлению Администрации </w:t>
      </w:r>
    </w:p>
    <w:p w:rsidR="00426D16" w:rsidRDefault="00426D16" w:rsidP="00426D16">
      <w:pPr>
        <w:ind w:left="43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Синегорского сельского поселения </w:t>
      </w:r>
    </w:p>
    <w:p w:rsidR="00426D16" w:rsidRDefault="00426D16" w:rsidP="00426D16">
      <w:pPr>
        <w:ind w:left="4320" w:firstLine="720"/>
        <w:jc w:val="right"/>
        <w:rPr>
          <w:rFonts w:eastAsia="Arial Unicode MS"/>
          <w:sz w:val="10"/>
          <w:szCs w:val="28"/>
        </w:rPr>
      </w:pPr>
      <w:r>
        <w:rPr>
          <w:sz w:val="28"/>
          <w:szCs w:val="28"/>
        </w:rPr>
        <w:t xml:space="preserve">         от </w:t>
      </w:r>
      <w:r w:rsidR="00D36522">
        <w:rPr>
          <w:sz w:val="28"/>
          <w:szCs w:val="28"/>
        </w:rPr>
        <w:t>16.02</w:t>
      </w:r>
      <w:r>
        <w:rPr>
          <w:sz w:val="28"/>
          <w:szCs w:val="28"/>
        </w:rPr>
        <w:t>.</w:t>
      </w:r>
      <w:r w:rsidR="009A4907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D36522">
        <w:rPr>
          <w:sz w:val="28"/>
          <w:szCs w:val="28"/>
        </w:rPr>
        <w:t>20</w:t>
      </w:r>
    </w:p>
    <w:p w:rsidR="00426D16" w:rsidRDefault="00426D16" w:rsidP="00426D16">
      <w:pPr>
        <w:rPr>
          <w:rFonts w:eastAsia="Arial Unicode MS"/>
          <w:sz w:val="10"/>
          <w:szCs w:val="28"/>
        </w:rPr>
      </w:pPr>
    </w:p>
    <w:p w:rsidR="00426D16" w:rsidRDefault="00426D16" w:rsidP="00426D16">
      <w:pPr>
        <w:jc w:val="center"/>
        <w:rPr>
          <w:rFonts w:eastAsia="Arial Unicode MS"/>
          <w:color w:val="FF0000"/>
          <w:sz w:val="28"/>
          <w:szCs w:val="28"/>
        </w:rPr>
      </w:pPr>
    </w:p>
    <w:p w:rsidR="00426D16" w:rsidRDefault="00426D16" w:rsidP="00426D1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и размер арендной платы</w:t>
      </w:r>
    </w:p>
    <w:p w:rsidR="00426D16" w:rsidRDefault="00426D16" w:rsidP="00426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видам использования земель за земельные участки </w:t>
      </w:r>
      <w:r>
        <w:rPr>
          <w:spacing w:val="-5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</w:t>
      </w:r>
    </w:p>
    <w:p w:rsidR="00426D16" w:rsidRDefault="00426D16" w:rsidP="00426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«Синегорского сельского поселения» </w:t>
      </w:r>
    </w:p>
    <w:p w:rsidR="00426D16" w:rsidRDefault="00426D16" w:rsidP="00426D16">
      <w:pPr>
        <w:jc w:val="center"/>
        <w:rPr>
          <w:sz w:val="28"/>
          <w:szCs w:val="28"/>
        </w:rPr>
      </w:pPr>
    </w:p>
    <w:p w:rsidR="00426D16" w:rsidRDefault="00426D16" w:rsidP="00426D16">
      <w:pPr>
        <w:spacing w:line="228" w:lineRule="auto"/>
        <w:ind w:firstLine="709"/>
        <w:jc w:val="both"/>
      </w:pPr>
      <w:r>
        <w:rPr>
          <w:color w:val="00000A"/>
          <w:sz w:val="28"/>
          <w:szCs w:val="28"/>
        </w:rPr>
        <w:t xml:space="preserve">1. При определении размера годовой арендной платы по видам использования не указанным в приложениях № 2, № 3, № 4 применять ставки арендной платы </w:t>
      </w:r>
      <w:r>
        <w:rPr>
          <w:sz w:val="28"/>
          <w:szCs w:val="28"/>
        </w:rPr>
        <w:t xml:space="preserve">в соответствии с настоящим приложением. 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2. Арендная плата за земельные участки, предоставленные без проведения торгов в случаях, указанных в пункте 4 статьи 39</w:t>
      </w:r>
      <w:r>
        <w:rPr>
          <w:vertAlign w:val="superscript"/>
        </w:rPr>
        <w:t>7</w:t>
      </w:r>
      <w:r>
        <w:t xml:space="preserve"> Земельного кодекса Российской Федерации, рассчитывается в размере: 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  <w:rPr>
          <w:color w:val="00000A"/>
        </w:rPr>
      </w:pPr>
      <w:r>
        <w:t xml:space="preserve"> 0,7 процента кадастровой стоимости земельных участков для размещения трубопроводов и иных объектов, используемых в сфере тепл</w:t>
      </w:r>
      <w:proofErr w:type="gramStart"/>
      <w:r>
        <w:t>о-</w:t>
      </w:r>
      <w:proofErr w:type="gramEnd"/>
      <w:r>
        <w:t>,  водоснабжения, водоотведения и очистки сточных вод;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1,0 процент кадастровой стоимости земельных участков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электростанции;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1,4 процента кадастровой стоимости земельных участков для размещения линий связи, в том числе линейно-кабельных сооружений;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1,5 процента кадастровой стоимости земельных участков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1,5 процента кадастровой стоимости земельных участков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 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1,6 процента кадастровой стоимости земельных участков для размещения тепловых станций, обслуживающих их сооружений и объектов, – но не более 5,40 рубля за кв. метр;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2,0 процента кадастровой стоимости земельных участков для</w:t>
      </w:r>
      <w:r w:rsidR="00A47730">
        <w:rPr>
          <w:color w:val="00000A"/>
          <w:sz w:val="28"/>
          <w:szCs w:val="28"/>
        </w:rPr>
        <w:t xml:space="preserve"> осуществления пользования</w:t>
      </w:r>
      <w:r>
        <w:rPr>
          <w:color w:val="00000A"/>
          <w:sz w:val="28"/>
          <w:szCs w:val="28"/>
        </w:rPr>
        <w:t xml:space="preserve"> недрами;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0,65 рубля за кв. метр для размещения газопроводов и иных трубопроводов аналогичного назначения, их конструктивных элементов;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0,05 рубля за кв. метр для размещения аэропортов и аэродромов, пассажиропоток которых составляет менее 1 млн. человек в год;</w:t>
      </w:r>
    </w:p>
    <w:p w:rsidR="00426D16" w:rsidRDefault="00426D16" w:rsidP="00426D16">
      <w:pPr>
        <w:spacing w:line="228" w:lineRule="auto"/>
        <w:ind w:firstLine="709"/>
        <w:jc w:val="both"/>
      </w:pPr>
      <w:r>
        <w:rPr>
          <w:color w:val="00000A"/>
          <w:sz w:val="28"/>
          <w:szCs w:val="28"/>
        </w:rPr>
        <w:t>0,7 процента кадастровой стоимости земельных участков для размещения вертодромов и посадочных площадок.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  <w:rPr>
          <w:color w:val="00000A"/>
        </w:rPr>
      </w:pPr>
      <w:r>
        <w:lastRenderedPageBreak/>
        <w:t xml:space="preserve">3. </w:t>
      </w:r>
      <w:r>
        <w:rPr>
          <w:color w:val="00000A"/>
        </w:rPr>
        <w:t>Арендная плата за земельный участок в случаях, предусмотренных пунктом 5 статьи 39</w:t>
      </w:r>
      <w:r>
        <w:rPr>
          <w:color w:val="00000A"/>
          <w:vertAlign w:val="superscript"/>
        </w:rPr>
        <w:t>7</w:t>
      </w:r>
      <w:r>
        <w:rPr>
          <w:color w:val="00000A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нужд, либо ограничен в обороте;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="00116F5C"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 xml:space="preserve">социального использования, и в случаях, предусмотренных законом Ростовской области, </w:t>
      </w:r>
      <w:r>
        <w:rPr>
          <w:color w:val="00000A"/>
          <w:sz w:val="28"/>
          <w:szCs w:val="28"/>
        </w:rPr>
        <w:br/>
        <w:t>с некоммерческой организацией,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соответствии с пунктом 3 или 4 статьи 39</w:t>
      </w:r>
      <w:r>
        <w:rPr>
          <w:color w:val="00000A"/>
          <w:sz w:val="28"/>
          <w:szCs w:val="28"/>
          <w:vertAlign w:val="superscript"/>
        </w:rPr>
        <w:t>20</w:t>
      </w:r>
      <w:r>
        <w:rPr>
          <w:color w:val="00000A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 xml:space="preserve"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</w:t>
      </w:r>
      <w:r>
        <w:rPr>
          <w:color w:val="00000A"/>
          <w:sz w:val="28"/>
          <w:szCs w:val="28"/>
        </w:rPr>
        <w:br/>
        <w:t>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426D16" w:rsidRDefault="00426D16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9A4907" w:rsidRDefault="009A4907" w:rsidP="00426D16">
      <w:pPr>
        <w:spacing w:line="228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3.1. </w:t>
      </w:r>
      <w:proofErr w:type="gramStart"/>
      <w:r>
        <w:rPr>
          <w:color w:val="00000A"/>
          <w:sz w:val="28"/>
          <w:szCs w:val="28"/>
        </w:rPr>
        <w:t xml:space="preserve">Размер арендной платы за земельный участок,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</w:t>
      </w:r>
      <w:r w:rsidR="005D4196">
        <w:rPr>
          <w:color w:val="00000A"/>
          <w:sz w:val="28"/>
          <w:szCs w:val="28"/>
        </w:rPr>
        <w:t>в размере</w:t>
      </w:r>
      <w:r>
        <w:rPr>
          <w:color w:val="00000A"/>
          <w:sz w:val="28"/>
          <w:szCs w:val="28"/>
        </w:rPr>
        <w:t xml:space="preserve">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</w:t>
      </w:r>
      <w:r w:rsidR="001F780A">
        <w:rPr>
          <w:color w:val="00000A"/>
          <w:sz w:val="28"/>
          <w:szCs w:val="28"/>
        </w:rPr>
        <w:t>.</w:t>
      </w:r>
      <w:proofErr w:type="gramEnd"/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4. </w:t>
      </w:r>
      <w:proofErr w:type="gramStart"/>
      <w:r>
        <w:t>При предоставлении в аренду без проведения торгов в соответствии с подпунктом 31 пункта 2 статьи 39</w:t>
      </w:r>
      <w:r>
        <w:rPr>
          <w:vertAlign w:val="superscript"/>
        </w:rPr>
        <w:t>6</w:t>
      </w:r>
      <w:r>
        <w:t xml:space="preserve"> Земельного кодекса Российской Федерации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>
        <w:t xml:space="preserve"> земельного участка,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</w:t>
      </w:r>
      <w:proofErr w:type="gramStart"/>
      <w:r>
        <w:t>согласно приложения</w:t>
      </w:r>
      <w:proofErr w:type="gramEnd"/>
      <w:r>
        <w:t xml:space="preserve"> № 4 настоящего постановления.</w:t>
      </w:r>
    </w:p>
    <w:p w:rsidR="001F780A" w:rsidRDefault="001F780A" w:rsidP="00426D16">
      <w:pPr>
        <w:pStyle w:val="western"/>
        <w:spacing w:before="0" w:after="0" w:line="228" w:lineRule="auto"/>
        <w:ind w:firstLine="709"/>
        <w:jc w:val="both"/>
      </w:pPr>
      <w:r>
        <w:t>4.1. В случае переоформления юридическими лицами права постоянного (бессрочного) пользования муниципальными земельными участками, на право аренды размер арендной платы в отношении таких земельных участков устанавливается:</w:t>
      </w:r>
    </w:p>
    <w:p w:rsidR="001F780A" w:rsidRDefault="001F780A" w:rsidP="00426D16">
      <w:pPr>
        <w:pStyle w:val="western"/>
        <w:spacing w:before="0" w:after="0" w:line="228" w:lineRule="auto"/>
        <w:ind w:firstLine="709"/>
        <w:jc w:val="both"/>
      </w:pPr>
      <w:r>
        <w:t>0,3 процента кадастровой стоимости земельного участка из состава земель сельскохозяйственного назначения;</w:t>
      </w:r>
    </w:p>
    <w:p w:rsidR="001F780A" w:rsidRDefault="001F780A" w:rsidP="00426D16">
      <w:pPr>
        <w:pStyle w:val="western"/>
        <w:spacing w:before="0" w:after="0" w:line="228" w:lineRule="auto"/>
        <w:ind w:firstLine="709"/>
        <w:jc w:val="both"/>
      </w:pPr>
      <w:r>
        <w:t>1,5 процента кадастровой стоимости земельных участков, изъятых их оборота или ограниченных в обороте;</w:t>
      </w:r>
    </w:p>
    <w:p w:rsidR="001F780A" w:rsidRDefault="001F780A" w:rsidP="00426D16">
      <w:pPr>
        <w:pStyle w:val="western"/>
        <w:spacing w:before="0" w:after="0" w:line="228" w:lineRule="auto"/>
        <w:ind w:firstLine="709"/>
        <w:jc w:val="both"/>
      </w:pPr>
      <w:r>
        <w:t>1,5 процента кадастровой стоимости иных земельных участков.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5. </w:t>
      </w:r>
      <w:proofErr w:type="gramStart"/>
      <w:r>
        <w:t>Размер ежегодной арендной платы за земельные участки при заключении нового договора аренды земельного участка без проведения торгов в случаях, предусмотренных пунктами 3 и 4 статьи 39</w:t>
      </w:r>
      <w:r>
        <w:rPr>
          <w:vertAlign w:val="superscript"/>
        </w:rPr>
        <w:t>6</w:t>
      </w:r>
      <w:r>
        <w:t xml:space="preserve"> Земельного кодекса Российской Федерации,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№ 2,3,4,5 настоящего постановления.</w:t>
      </w:r>
      <w:proofErr w:type="gramEnd"/>
    </w:p>
    <w:p w:rsidR="00426D16" w:rsidRDefault="00426D16" w:rsidP="00426D16">
      <w:pPr>
        <w:pStyle w:val="Normal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5</w:t>
      </w:r>
      <w:r w:rsidRPr="001475B9">
        <w:rPr>
          <w:sz w:val="28"/>
          <w:szCs w:val="28"/>
          <w:shd w:val="clear" w:color="auto" w:fill="FFFFFF"/>
          <w:lang w:eastAsia="en-US"/>
        </w:rPr>
        <w:t>.1</w:t>
      </w:r>
      <w:r>
        <w:rPr>
          <w:sz w:val="28"/>
          <w:szCs w:val="28"/>
          <w:shd w:val="clear" w:color="auto" w:fill="FFFFFF"/>
          <w:lang w:eastAsia="en-US"/>
        </w:rPr>
        <w:t xml:space="preserve">. 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такого земельного участка </w:t>
      </w:r>
      <w:r>
        <w:rPr>
          <w:sz w:val="28"/>
          <w:szCs w:val="28"/>
          <w:shd w:val="clear" w:color="auto" w:fill="FFFFFF"/>
        </w:rPr>
        <w:t xml:space="preserve">и ставки арендной платы по виду разрешенного использования земельного участка </w:t>
      </w:r>
      <w:proofErr w:type="gramStart"/>
      <w:r>
        <w:rPr>
          <w:sz w:val="28"/>
          <w:szCs w:val="28"/>
          <w:shd w:val="clear" w:color="auto" w:fill="FFFFFF"/>
        </w:rPr>
        <w:t>согласно Приложений</w:t>
      </w:r>
      <w:proofErr w:type="gramEnd"/>
      <w:r>
        <w:rPr>
          <w:sz w:val="28"/>
          <w:szCs w:val="28"/>
          <w:shd w:val="clear" w:color="auto" w:fill="FFFFFF"/>
        </w:rPr>
        <w:t xml:space="preserve"> № 2,3,4,5.</w:t>
      </w:r>
    </w:p>
    <w:p w:rsidR="00426D16" w:rsidRPr="001475B9" w:rsidRDefault="00426D16" w:rsidP="00426D16">
      <w:pPr>
        <w:pStyle w:val="Normal1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случае если ставки арендной платы не установлены, размер ежегодной арендной платы определяется по результатам рыночной оценки в соответствии </w:t>
      </w:r>
      <w:r>
        <w:rPr>
          <w:sz w:val="28"/>
          <w:szCs w:val="28"/>
          <w:shd w:val="clear" w:color="auto" w:fill="FFFFFF"/>
          <w:lang w:eastAsia="en-US"/>
        </w:rPr>
        <w:br/>
        <w:t xml:space="preserve">с Федеральным законом от 29.07.1998 № 135-ФЗ «Об оценочной деятельности </w:t>
      </w:r>
      <w:r>
        <w:rPr>
          <w:sz w:val="28"/>
          <w:szCs w:val="28"/>
          <w:shd w:val="clear" w:color="auto" w:fill="FFFFFF"/>
          <w:lang w:eastAsia="en-US"/>
        </w:rPr>
        <w:br/>
        <w:t>в Российской Федерации».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 xml:space="preserve">6. В случае предоставления земельного участка в аренду без проведения торгов для целей, указанных в настоящем пункте, арендная плата определяется </w:t>
      </w:r>
      <w:r>
        <w:lastRenderedPageBreak/>
        <w:t>в процентах от кадастровой стоимости земельного участка и рассчитывается в размере: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а) 0,01 процента в отношении: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б) 0,3 процента в отношении земельного участка, занятого жилищным фондом;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в) 0,5 процента в отношении земельного участка, предоставленного (занятого) для размещения объектов спорта;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  <w:r>
        <w:t>г) 1,5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полигонов.</w:t>
      </w: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д) 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е) 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9D03BC" w:rsidRDefault="009D03BC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426D16" w:rsidRDefault="00426D16" w:rsidP="00426D16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ж) 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</w:t>
      </w:r>
      <w:r w:rsidR="008650F4">
        <w:rPr>
          <w:sz w:val="28"/>
          <w:szCs w:val="28"/>
          <w:shd w:val="clear" w:color="auto" w:fill="FFFFFF"/>
          <w:lang w:eastAsia="en-US"/>
        </w:rPr>
        <w:t>;</w:t>
      </w:r>
    </w:p>
    <w:p w:rsidR="009D03BC" w:rsidRDefault="009D03BC" w:rsidP="009D03BC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E41CA6" w:rsidRDefault="008650F4" w:rsidP="009D03BC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proofErr w:type="gramStart"/>
      <w:r>
        <w:rPr>
          <w:sz w:val="28"/>
          <w:szCs w:val="28"/>
          <w:shd w:val="clear" w:color="auto" w:fill="FFFFFF"/>
          <w:lang w:eastAsia="en-US"/>
        </w:rPr>
        <w:t>з) 0,6 процента в отношении земельного участка, на котором расположен не введенный в эксплуатацию многоквартирный дом, для строительства которого привлечены денежные средства граждан, включенных в реестр пострадавших граждан (далее проблемный объект), права на который переходят к инвестору для обеспечения завершения строительства проблемного объекта и ввода в эксплуатацию в рамках реализации масштабного инвестиционного проекта в сфере строительства, предусмотренного подпунктом «б» пункта</w:t>
      </w:r>
      <w:proofErr w:type="gramEnd"/>
      <w:r>
        <w:rPr>
          <w:sz w:val="28"/>
          <w:szCs w:val="28"/>
          <w:shd w:val="clear" w:color="auto" w:fill="FFFFFF"/>
          <w:lang w:eastAsia="en-US"/>
        </w:rPr>
        <w:t xml:space="preserve"> 1 части 7 статьи 4 Областного закона от 25.02.2015 № 312-ЗС «О критериях, которым</w:t>
      </w:r>
      <w:r w:rsidR="009D03BC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>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</w:t>
      </w:r>
    </w:p>
    <w:p w:rsidR="009D03BC" w:rsidRDefault="009D03BC" w:rsidP="008650F4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9D03BC" w:rsidRDefault="009D03BC" w:rsidP="008650F4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9D03BC" w:rsidRDefault="009D03BC" w:rsidP="008650F4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8650F4" w:rsidRDefault="008650F4" w:rsidP="008650F4">
      <w:pPr>
        <w:pStyle w:val="Normal1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 xml:space="preserve"> без проведения торгов», в соответствии со статьей 5</w:t>
      </w:r>
      <w:r w:rsidR="001A1941">
        <w:rPr>
          <w:rStyle w:val="af9"/>
          <w:sz w:val="28"/>
          <w:szCs w:val="28"/>
          <w:shd w:val="clear" w:color="auto" w:fill="FFFFFF"/>
          <w:lang w:eastAsia="en-US"/>
        </w:rPr>
        <w:endnoteReference w:id="1"/>
      </w:r>
      <w:r>
        <w:rPr>
          <w:sz w:val="28"/>
          <w:szCs w:val="28"/>
          <w:shd w:val="clear" w:color="auto" w:fill="FFFFFF"/>
          <w:lang w:eastAsia="en-US"/>
        </w:rPr>
        <w:t xml:space="preserve"> Областного закона от 30.07.2013 № 1145-ЗС «О мерах поддержки пострадавших участников долевого строительства в Ростовской области».</w:t>
      </w:r>
    </w:p>
    <w:p w:rsidR="00116F5C" w:rsidRPr="0084102F" w:rsidRDefault="00E02FCA" w:rsidP="008650F4">
      <w:pPr>
        <w:pStyle w:val="Normal1"/>
        <w:spacing w:after="0" w:line="240" w:lineRule="auto"/>
        <w:ind w:firstLine="709"/>
        <w:jc w:val="both"/>
        <w:rPr>
          <w:sz w:val="18"/>
          <w:szCs w:val="1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6</w:t>
      </w:r>
      <w:r w:rsidRPr="00E02FCA">
        <w:rPr>
          <w:sz w:val="28"/>
          <w:szCs w:val="28"/>
          <w:shd w:val="clear" w:color="auto" w:fill="FFFFFF"/>
          <w:vertAlign w:val="superscript"/>
          <w:lang w:eastAsia="en-US"/>
        </w:rPr>
        <w:t>1</w:t>
      </w:r>
      <w:r w:rsidR="00116F5C">
        <w:rPr>
          <w:sz w:val="28"/>
          <w:szCs w:val="28"/>
          <w:shd w:val="clear" w:color="auto" w:fill="FFFFFF"/>
          <w:lang w:eastAsia="en-US"/>
        </w:rPr>
        <w:t xml:space="preserve"> </w:t>
      </w:r>
      <w:r w:rsidR="00D56038">
        <w:rPr>
          <w:color w:val="000000"/>
          <w:spacing w:val="6"/>
          <w:sz w:val="28"/>
          <w:szCs w:val="28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8650F4" w:rsidRDefault="008650F4" w:rsidP="00426D16">
      <w:pPr>
        <w:pStyle w:val="Normal1"/>
        <w:spacing w:after="0" w:line="240" w:lineRule="auto"/>
        <w:ind w:firstLine="709"/>
        <w:jc w:val="both"/>
        <w:rPr>
          <w:shd w:val="clear" w:color="auto" w:fill="FFFFFF"/>
        </w:rPr>
      </w:pPr>
    </w:p>
    <w:p w:rsidR="008850A3" w:rsidRDefault="008850A3" w:rsidP="00AD3BBC">
      <w:pPr>
        <w:pStyle w:val="af1"/>
        <w:rPr>
          <w:sz w:val="28"/>
          <w:szCs w:val="28"/>
        </w:rPr>
      </w:pPr>
    </w:p>
    <w:p w:rsidR="008850A3" w:rsidRDefault="008850A3" w:rsidP="00AD3BBC">
      <w:pPr>
        <w:pStyle w:val="af1"/>
        <w:rPr>
          <w:sz w:val="28"/>
          <w:szCs w:val="28"/>
        </w:rPr>
      </w:pPr>
    </w:p>
    <w:p w:rsidR="008850A3" w:rsidRDefault="008850A3" w:rsidP="00AD3BBC">
      <w:pPr>
        <w:pStyle w:val="af1"/>
        <w:rPr>
          <w:sz w:val="28"/>
          <w:szCs w:val="28"/>
        </w:rPr>
      </w:pPr>
    </w:p>
    <w:p w:rsidR="008850A3" w:rsidRDefault="008850A3" w:rsidP="00AD3BBC">
      <w:pPr>
        <w:pStyle w:val="af1"/>
        <w:rPr>
          <w:sz w:val="28"/>
          <w:szCs w:val="28"/>
        </w:rPr>
      </w:pPr>
    </w:p>
    <w:p w:rsidR="008850A3" w:rsidRDefault="00AD3BBC" w:rsidP="00AD3BBC">
      <w:pPr>
        <w:pStyle w:val="af1"/>
        <w:rPr>
          <w:sz w:val="28"/>
          <w:szCs w:val="28"/>
        </w:rPr>
      </w:pPr>
      <w:r w:rsidRPr="00AD3BBC">
        <w:rPr>
          <w:sz w:val="28"/>
          <w:szCs w:val="28"/>
        </w:rPr>
        <w:t>Заведующий сектором</w:t>
      </w:r>
      <w:r w:rsidR="008850A3">
        <w:rPr>
          <w:sz w:val="28"/>
          <w:szCs w:val="28"/>
        </w:rPr>
        <w:t xml:space="preserve"> </w:t>
      </w:r>
      <w:proofErr w:type="gramStart"/>
      <w:r w:rsidRPr="00AD3BBC">
        <w:rPr>
          <w:sz w:val="28"/>
          <w:szCs w:val="28"/>
        </w:rPr>
        <w:t>по</w:t>
      </w:r>
      <w:proofErr w:type="gramEnd"/>
      <w:r w:rsidRPr="00AD3BBC">
        <w:rPr>
          <w:sz w:val="28"/>
          <w:szCs w:val="28"/>
        </w:rPr>
        <w:t xml:space="preserve"> </w:t>
      </w:r>
    </w:p>
    <w:p w:rsidR="00AD3BBC" w:rsidRPr="00AD3BBC" w:rsidRDefault="00AD3BBC" w:rsidP="00AD3BBC">
      <w:pPr>
        <w:pStyle w:val="af1"/>
        <w:rPr>
          <w:sz w:val="28"/>
          <w:szCs w:val="28"/>
        </w:rPr>
      </w:pPr>
      <w:r w:rsidRPr="00AD3BBC">
        <w:rPr>
          <w:sz w:val="28"/>
          <w:szCs w:val="28"/>
        </w:rPr>
        <w:t xml:space="preserve">общим и земельно-правовым вопросам              </w:t>
      </w:r>
      <w:r w:rsidR="008850A3">
        <w:rPr>
          <w:sz w:val="28"/>
          <w:szCs w:val="28"/>
        </w:rPr>
        <w:t xml:space="preserve">           </w:t>
      </w:r>
      <w:r w:rsidR="00B867A7">
        <w:rPr>
          <w:sz w:val="28"/>
          <w:szCs w:val="28"/>
        </w:rPr>
        <w:t xml:space="preserve">     </w:t>
      </w:r>
      <w:r w:rsidR="008850A3">
        <w:rPr>
          <w:sz w:val="28"/>
          <w:szCs w:val="28"/>
        </w:rPr>
        <w:t xml:space="preserve">        </w:t>
      </w:r>
      <w:r w:rsidRPr="00AD3BBC">
        <w:rPr>
          <w:sz w:val="28"/>
          <w:szCs w:val="28"/>
        </w:rPr>
        <w:t>С.П.</w:t>
      </w:r>
      <w:r w:rsidR="009838A7">
        <w:rPr>
          <w:sz w:val="28"/>
          <w:szCs w:val="28"/>
        </w:rPr>
        <w:t xml:space="preserve"> </w:t>
      </w:r>
      <w:r w:rsidRPr="00AD3BBC">
        <w:rPr>
          <w:sz w:val="28"/>
          <w:szCs w:val="28"/>
        </w:rPr>
        <w:t>Беседина</w:t>
      </w:r>
    </w:p>
    <w:p w:rsidR="00426D16" w:rsidRDefault="00426D16" w:rsidP="00426D16">
      <w:pPr>
        <w:pStyle w:val="western"/>
        <w:spacing w:before="0" w:after="0" w:line="228" w:lineRule="auto"/>
        <w:ind w:firstLine="709"/>
        <w:jc w:val="both"/>
      </w:pPr>
    </w:p>
    <w:p w:rsidR="00426D16" w:rsidRDefault="00426D16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p w:rsidR="008850A3" w:rsidRDefault="008850A3" w:rsidP="00426D16">
      <w:pPr>
        <w:spacing w:line="208" w:lineRule="auto"/>
        <w:jc w:val="both"/>
        <w:rPr>
          <w:sz w:val="28"/>
        </w:rPr>
      </w:pPr>
    </w:p>
    <w:sectPr w:rsidR="008850A3" w:rsidSect="00E41CA6">
      <w:footerReference w:type="default" r:id="rId14"/>
      <w:type w:val="nextColumn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46" w:rsidRDefault="00A13046">
      <w:r>
        <w:separator/>
      </w:r>
    </w:p>
  </w:endnote>
  <w:endnote w:type="continuationSeparator" w:id="0">
    <w:p w:rsidR="00A13046" w:rsidRDefault="00A13046">
      <w:r>
        <w:continuationSeparator/>
      </w:r>
    </w:p>
  </w:endnote>
  <w:endnote w:id="1">
    <w:p w:rsidR="001A1941" w:rsidRDefault="001A1941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6" w:rsidRDefault="00426D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6" w:rsidRDefault="00A13046">
    <w:pPr>
      <w:pStyle w:val="a6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3pt;margin-top:.05pt;width:1.1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426D16" w:rsidRDefault="00426D16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6" w:rsidRDefault="00426D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F" w:rsidRPr="00EE12E3" w:rsidRDefault="003710FF" w:rsidP="00EE12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46" w:rsidRDefault="00A13046">
      <w:r>
        <w:separator/>
      </w:r>
    </w:p>
  </w:footnote>
  <w:footnote w:type="continuationSeparator" w:id="0">
    <w:p w:rsidR="00A13046" w:rsidRDefault="00A13046">
      <w:r>
        <w:continuationSeparator/>
      </w:r>
    </w:p>
  </w:footnote>
  <w:footnote w:id="1">
    <w:p w:rsidR="0084102F" w:rsidRDefault="0084102F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6" w:rsidRDefault="00426D16" w:rsidP="009470CB">
    <w:pPr>
      <w:pStyle w:val="a3"/>
      <w:tabs>
        <w:tab w:val="clear" w:pos="4536"/>
        <w:tab w:val="clear" w:pos="9072"/>
        <w:tab w:val="left" w:pos="1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314"/>
    <w:rsid w:val="00002BFF"/>
    <w:rsid w:val="00007517"/>
    <w:rsid w:val="000118D8"/>
    <w:rsid w:val="000135FF"/>
    <w:rsid w:val="00020573"/>
    <w:rsid w:val="0002101A"/>
    <w:rsid w:val="00022904"/>
    <w:rsid w:val="00035364"/>
    <w:rsid w:val="0003759C"/>
    <w:rsid w:val="00040C21"/>
    <w:rsid w:val="00041523"/>
    <w:rsid w:val="00042119"/>
    <w:rsid w:val="00047078"/>
    <w:rsid w:val="000472C7"/>
    <w:rsid w:val="000522E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B7DBC"/>
    <w:rsid w:val="000C01C5"/>
    <w:rsid w:val="000C2259"/>
    <w:rsid w:val="000C3657"/>
    <w:rsid w:val="000C4E00"/>
    <w:rsid w:val="000C6BD2"/>
    <w:rsid w:val="000D5212"/>
    <w:rsid w:val="000D703B"/>
    <w:rsid w:val="000E3B84"/>
    <w:rsid w:val="000E526A"/>
    <w:rsid w:val="000E5CB9"/>
    <w:rsid w:val="000F180A"/>
    <w:rsid w:val="000F43BF"/>
    <w:rsid w:val="00102528"/>
    <w:rsid w:val="0010764E"/>
    <w:rsid w:val="00115ED4"/>
    <w:rsid w:val="00116F5C"/>
    <w:rsid w:val="00124A70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A1941"/>
    <w:rsid w:val="001B25CF"/>
    <w:rsid w:val="001B4E64"/>
    <w:rsid w:val="001B561E"/>
    <w:rsid w:val="001C0A7D"/>
    <w:rsid w:val="001C13E2"/>
    <w:rsid w:val="001D7F93"/>
    <w:rsid w:val="001E71A6"/>
    <w:rsid w:val="001F0876"/>
    <w:rsid w:val="001F3818"/>
    <w:rsid w:val="001F677F"/>
    <w:rsid w:val="001F780A"/>
    <w:rsid w:val="002008B7"/>
    <w:rsid w:val="00205B94"/>
    <w:rsid w:val="00210520"/>
    <w:rsid w:val="00213857"/>
    <w:rsid w:val="00217475"/>
    <w:rsid w:val="00220F08"/>
    <w:rsid w:val="0023071D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96B80"/>
    <w:rsid w:val="002A3E34"/>
    <w:rsid w:val="002B29E2"/>
    <w:rsid w:val="002B3406"/>
    <w:rsid w:val="002B4264"/>
    <w:rsid w:val="002C1FD9"/>
    <w:rsid w:val="002C595D"/>
    <w:rsid w:val="002D4093"/>
    <w:rsid w:val="002D6033"/>
    <w:rsid w:val="002D7B9E"/>
    <w:rsid w:val="002E015B"/>
    <w:rsid w:val="002E07D4"/>
    <w:rsid w:val="002E71CB"/>
    <w:rsid w:val="002F0A27"/>
    <w:rsid w:val="002F291C"/>
    <w:rsid w:val="002F7BFA"/>
    <w:rsid w:val="0031575B"/>
    <w:rsid w:val="00320F99"/>
    <w:rsid w:val="00322EAC"/>
    <w:rsid w:val="00326F6E"/>
    <w:rsid w:val="0034258E"/>
    <w:rsid w:val="00346A95"/>
    <w:rsid w:val="00351DAB"/>
    <w:rsid w:val="00355361"/>
    <w:rsid w:val="003569C5"/>
    <w:rsid w:val="00362011"/>
    <w:rsid w:val="003710FF"/>
    <w:rsid w:val="00372396"/>
    <w:rsid w:val="0037568B"/>
    <w:rsid w:val="00380001"/>
    <w:rsid w:val="003841B2"/>
    <w:rsid w:val="0039367B"/>
    <w:rsid w:val="00396DF7"/>
    <w:rsid w:val="003A0AB2"/>
    <w:rsid w:val="003B32CB"/>
    <w:rsid w:val="003B71EC"/>
    <w:rsid w:val="003C0E1C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2520"/>
    <w:rsid w:val="004241C9"/>
    <w:rsid w:val="00426D16"/>
    <w:rsid w:val="00430F28"/>
    <w:rsid w:val="004325FD"/>
    <w:rsid w:val="004404B3"/>
    <w:rsid w:val="00446556"/>
    <w:rsid w:val="00446B12"/>
    <w:rsid w:val="0046194B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3AF2"/>
    <w:rsid w:val="004A5D5A"/>
    <w:rsid w:val="004B156E"/>
    <w:rsid w:val="004B16F8"/>
    <w:rsid w:val="004B2917"/>
    <w:rsid w:val="004C4DB6"/>
    <w:rsid w:val="004D0AEB"/>
    <w:rsid w:val="004D5C89"/>
    <w:rsid w:val="004E4EC6"/>
    <w:rsid w:val="004E614B"/>
    <w:rsid w:val="004F46A8"/>
    <w:rsid w:val="004F673E"/>
    <w:rsid w:val="00505B80"/>
    <w:rsid w:val="00506564"/>
    <w:rsid w:val="00506965"/>
    <w:rsid w:val="00507DD5"/>
    <w:rsid w:val="005134A0"/>
    <w:rsid w:val="005139A2"/>
    <w:rsid w:val="005162D6"/>
    <w:rsid w:val="0052069D"/>
    <w:rsid w:val="00522BCF"/>
    <w:rsid w:val="00531301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065"/>
    <w:rsid w:val="005A4F29"/>
    <w:rsid w:val="005C7182"/>
    <w:rsid w:val="005D4196"/>
    <w:rsid w:val="005E28B2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483A"/>
    <w:rsid w:val="00635220"/>
    <w:rsid w:val="00641B50"/>
    <w:rsid w:val="00641F26"/>
    <w:rsid w:val="006469D8"/>
    <w:rsid w:val="0064716B"/>
    <w:rsid w:val="0066472E"/>
    <w:rsid w:val="00667982"/>
    <w:rsid w:val="00667AD1"/>
    <w:rsid w:val="00673E9A"/>
    <w:rsid w:val="006761BC"/>
    <w:rsid w:val="00676B97"/>
    <w:rsid w:val="00682631"/>
    <w:rsid w:val="00692B39"/>
    <w:rsid w:val="00693E54"/>
    <w:rsid w:val="0069545E"/>
    <w:rsid w:val="0069702D"/>
    <w:rsid w:val="006A2FCD"/>
    <w:rsid w:val="006A4064"/>
    <w:rsid w:val="006A498B"/>
    <w:rsid w:val="006A6A97"/>
    <w:rsid w:val="006B3A78"/>
    <w:rsid w:val="006B68EB"/>
    <w:rsid w:val="006C180A"/>
    <w:rsid w:val="006C5403"/>
    <w:rsid w:val="006D002D"/>
    <w:rsid w:val="006E0521"/>
    <w:rsid w:val="006E05D3"/>
    <w:rsid w:val="006E79E3"/>
    <w:rsid w:val="00704380"/>
    <w:rsid w:val="0070563A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35F"/>
    <w:rsid w:val="00771BB1"/>
    <w:rsid w:val="007757E9"/>
    <w:rsid w:val="007770DC"/>
    <w:rsid w:val="00781E42"/>
    <w:rsid w:val="00795FA3"/>
    <w:rsid w:val="007A1135"/>
    <w:rsid w:val="007A31B0"/>
    <w:rsid w:val="007B129E"/>
    <w:rsid w:val="007C3E76"/>
    <w:rsid w:val="007C4781"/>
    <w:rsid w:val="007C732C"/>
    <w:rsid w:val="007D02AB"/>
    <w:rsid w:val="007D61D2"/>
    <w:rsid w:val="007D6275"/>
    <w:rsid w:val="007D6A60"/>
    <w:rsid w:val="007E7C21"/>
    <w:rsid w:val="007F113E"/>
    <w:rsid w:val="007F5555"/>
    <w:rsid w:val="0081213E"/>
    <w:rsid w:val="008321BE"/>
    <w:rsid w:val="008339D5"/>
    <w:rsid w:val="0084102F"/>
    <w:rsid w:val="00843404"/>
    <w:rsid w:val="00844AAA"/>
    <w:rsid w:val="00845148"/>
    <w:rsid w:val="008503B8"/>
    <w:rsid w:val="0086022B"/>
    <w:rsid w:val="008650F4"/>
    <w:rsid w:val="00865F85"/>
    <w:rsid w:val="00872883"/>
    <w:rsid w:val="008739A9"/>
    <w:rsid w:val="00880794"/>
    <w:rsid w:val="008850A3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62FF"/>
    <w:rsid w:val="008E7AB4"/>
    <w:rsid w:val="008F01B5"/>
    <w:rsid w:val="008F122D"/>
    <w:rsid w:val="008F6EA4"/>
    <w:rsid w:val="009070B1"/>
    <w:rsid w:val="0092767F"/>
    <w:rsid w:val="00932AFF"/>
    <w:rsid w:val="00935181"/>
    <w:rsid w:val="00937814"/>
    <w:rsid w:val="00943C43"/>
    <w:rsid w:val="00943E52"/>
    <w:rsid w:val="0094668A"/>
    <w:rsid w:val="009469D2"/>
    <w:rsid w:val="00961F7B"/>
    <w:rsid w:val="00965339"/>
    <w:rsid w:val="00967D46"/>
    <w:rsid w:val="009736B7"/>
    <w:rsid w:val="0098053A"/>
    <w:rsid w:val="0098116B"/>
    <w:rsid w:val="009838A7"/>
    <w:rsid w:val="009915AE"/>
    <w:rsid w:val="00996009"/>
    <w:rsid w:val="009A4907"/>
    <w:rsid w:val="009A7D63"/>
    <w:rsid w:val="009C38DE"/>
    <w:rsid w:val="009D01CE"/>
    <w:rsid w:val="009D03BC"/>
    <w:rsid w:val="009D3A1B"/>
    <w:rsid w:val="009D56F2"/>
    <w:rsid w:val="009F02C4"/>
    <w:rsid w:val="009F792E"/>
    <w:rsid w:val="00A003BA"/>
    <w:rsid w:val="00A05C6B"/>
    <w:rsid w:val="00A06836"/>
    <w:rsid w:val="00A13046"/>
    <w:rsid w:val="00A217B3"/>
    <w:rsid w:val="00A23382"/>
    <w:rsid w:val="00A25B65"/>
    <w:rsid w:val="00A33176"/>
    <w:rsid w:val="00A367CA"/>
    <w:rsid w:val="00A40C35"/>
    <w:rsid w:val="00A46200"/>
    <w:rsid w:val="00A47730"/>
    <w:rsid w:val="00A50FCB"/>
    <w:rsid w:val="00A51E9A"/>
    <w:rsid w:val="00A61959"/>
    <w:rsid w:val="00A6550A"/>
    <w:rsid w:val="00A70A8D"/>
    <w:rsid w:val="00A71589"/>
    <w:rsid w:val="00A773B5"/>
    <w:rsid w:val="00A80C39"/>
    <w:rsid w:val="00A82C38"/>
    <w:rsid w:val="00A83660"/>
    <w:rsid w:val="00A86319"/>
    <w:rsid w:val="00AA43C2"/>
    <w:rsid w:val="00AB2F06"/>
    <w:rsid w:val="00AB4651"/>
    <w:rsid w:val="00AB490E"/>
    <w:rsid w:val="00AC7130"/>
    <w:rsid w:val="00AD20E7"/>
    <w:rsid w:val="00AD3BBC"/>
    <w:rsid w:val="00AE3FC0"/>
    <w:rsid w:val="00B101C0"/>
    <w:rsid w:val="00B1299B"/>
    <w:rsid w:val="00B16CEF"/>
    <w:rsid w:val="00B22D6B"/>
    <w:rsid w:val="00B24EED"/>
    <w:rsid w:val="00B306F0"/>
    <w:rsid w:val="00B31BD3"/>
    <w:rsid w:val="00B31EAD"/>
    <w:rsid w:val="00B36163"/>
    <w:rsid w:val="00B4119B"/>
    <w:rsid w:val="00B44C9F"/>
    <w:rsid w:val="00B4684B"/>
    <w:rsid w:val="00B63538"/>
    <w:rsid w:val="00B70B75"/>
    <w:rsid w:val="00B8323B"/>
    <w:rsid w:val="00B867A7"/>
    <w:rsid w:val="00B86A93"/>
    <w:rsid w:val="00B924ED"/>
    <w:rsid w:val="00BA3E1A"/>
    <w:rsid w:val="00BA4A36"/>
    <w:rsid w:val="00BB6ED2"/>
    <w:rsid w:val="00BC3C99"/>
    <w:rsid w:val="00BC66C7"/>
    <w:rsid w:val="00BC7035"/>
    <w:rsid w:val="00BE01B5"/>
    <w:rsid w:val="00BE1F6E"/>
    <w:rsid w:val="00BF1059"/>
    <w:rsid w:val="00BF1530"/>
    <w:rsid w:val="00BF69E4"/>
    <w:rsid w:val="00C039AF"/>
    <w:rsid w:val="00C1460E"/>
    <w:rsid w:val="00C202E1"/>
    <w:rsid w:val="00C24619"/>
    <w:rsid w:val="00C26BA3"/>
    <w:rsid w:val="00C325A3"/>
    <w:rsid w:val="00C36CC4"/>
    <w:rsid w:val="00C37749"/>
    <w:rsid w:val="00C5245C"/>
    <w:rsid w:val="00C534ED"/>
    <w:rsid w:val="00C55584"/>
    <w:rsid w:val="00C560EF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5C62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0787"/>
    <w:rsid w:val="00D2135A"/>
    <w:rsid w:val="00D25DED"/>
    <w:rsid w:val="00D25E53"/>
    <w:rsid w:val="00D30615"/>
    <w:rsid w:val="00D33728"/>
    <w:rsid w:val="00D34438"/>
    <w:rsid w:val="00D36522"/>
    <w:rsid w:val="00D37A77"/>
    <w:rsid w:val="00D37E03"/>
    <w:rsid w:val="00D4076E"/>
    <w:rsid w:val="00D41E71"/>
    <w:rsid w:val="00D44BD7"/>
    <w:rsid w:val="00D46DAB"/>
    <w:rsid w:val="00D53DD3"/>
    <w:rsid w:val="00D54C6E"/>
    <w:rsid w:val="00D56038"/>
    <w:rsid w:val="00D5748A"/>
    <w:rsid w:val="00D61A67"/>
    <w:rsid w:val="00D62A5D"/>
    <w:rsid w:val="00D6694C"/>
    <w:rsid w:val="00D67C3C"/>
    <w:rsid w:val="00D708B4"/>
    <w:rsid w:val="00D72DC8"/>
    <w:rsid w:val="00D74C07"/>
    <w:rsid w:val="00D74E92"/>
    <w:rsid w:val="00D854AE"/>
    <w:rsid w:val="00D916D8"/>
    <w:rsid w:val="00D9592A"/>
    <w:rsid w:val="00DA4CA5"/>
    <w:rsid w:val="00DA4DA1"/>
    <w:rsid w:val="00DA6958"/>
    <w:rsid w:val="00DB5891"/>
    <w:rsid w:val="00DB6CB1"/>
    <w:rsid w:val="00DC319A"/>
    <w:rsid w:val="00DC7C9B"/>
    <w:rsid w:val="00DE0B1D"/>
    <w:rsid w:val="00DF1B73"/>
    <w:rsid w:val="00DF2C6C"/>
    <w:rsid w:val="00DF4518"/>
    <w:rsid w:val="00DF7FD2"/>
    <w:rsid w:val="00E01CA9"/>
    <w:rsid w:val="00E01F1E"/>
    <w:rsid w:val="00E02FCA"/>
    <w:rsid w:val="00E113FF"/>
    <w:rsid w:val="00E12F83"/>
    <w:rsid w:val="00E13AFE"/>
    <w:rsid w:val="00E15029"/>
    <w:rsid w:val="00E15ABD"/>
    <w:rsid w:val="00E32D96"/>
    <w:rsid w:val="00E368D5"/>
    <w:rsid w:val="00E41CA6"/>
    <w:rsid w:val="00E45A4A"/>
    <w:rsid w:val="00E47AD5"/>
    <w:rsid w:val="00E524C6"/>
    <w:rsid w:val="00E559E3"/>
    <w:rsid w:val="00E56690"/>
    <w:rsid w:val="00E57C9A"/>
    <w:rsid w:val="00E6029D"/>
    <w:rsid w:val="00E611C2"/>
    <w:rsid w:val="00E6202F"/>
    <w:rsid w:val="00E63870"/>
    <w:rsid w:val="00E7009F"/>
    <w:rsid w:val="00E70E4F"/>
    <w:rsid w:val="00E71A70"/>
    <w:rsid w:val="00E82C78"/>
    <w:rsid w:val="00E84D87"/>
    <w:rsid w:val="00E87BA1"/>
    <w:rsid w:val="00E94AFA"/>
    <w:rsid w:val="00E9655A"/>
    <w:rsid w:val="00EA0F1C"/>
    <w:rsid w:val="00EB2BF0"/>
    <w:rsid w:val="00EB5500"/>
    <w:rsid w:val="00EC5827"/>
    <w:rsid w:val="00ED0BD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068A3"/>
    <w:rsid w:val="00F152C7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3320"/>
    <w:rsid w:val="00F84165"/>
    <w:rsid w:val="00F92AC3"/>
    <w:rsid w:val="00FA75D8"/>
    <w:rsid w:val="00FB22B1"/>
    <w:rsid w:val="00FC19C6"/>
    <w:rsid w:val="00FC55C3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Postan">
    <w:name w:val="Postan"/>
    <w:basedOn w:val="a"/>
    <w:rsid w:val="0023071D"/>
    <w:pPr>
      <w:suppressAutoHyphens/>
      <w:jc w:val="center"/>
    </w:pPr>
    <w:rPr>
      <w:sz w:val="28"/>
      <w:szCs w:val="20"/>
      <w:lang w:eastAsia="zh-CN"/>
    </w:rPr>
  </w:style>
  <w:style w:type="paragraph" w:customStyle="1" w:styleId="western">
    <w:name w:val="western"/>
    <w:basedOn w:val="a"/>
    <w:rsid w:val="0023071D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xl42">
    <w:name w:val="xl42"/>
    <w:basedOn w:val="a"/>
    <w:rsid w:val="00426D1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eastAsia="Arial Unicode MS"/>
      <w:sz w:val="18"/>
      <w:szCs w:val="18"/>
      <w:lang w:eastAsia="zh-CN"/>
    </w:rPr>
  </w:style>
  <w:style w:type="paragraph" w:customStyle="1" w:styleId="Normal1">
    <w:name w:val="Normal1"/>
    <w:rsid w:val="00426D16"/>
    <w:pPr>
      <w:suppressAutoHyphens/>
      <w:spacing w:after="160" w:line="259" w:lineRule="auto"/>
    </w:pPr>
    <w:rPr>
      <w:color w:val="00000A"/>
    </w:rPr>
  </w:style>
  <w:style w:type="paragraph" w:styleId="af7">
    <w:name w:val="endnote text"/>
    <w:basedOn w:val="a"/>
    <w:link w:val="af8"/>
    <w:rsid w:val="0084102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4102F"/>
  </w:style>
  <w:style w:type="character" w:styleId="af9">
    <w:name w:val="endnote reference"/>
    <w:basedOn w:val="a0"/>
    <w:rsid w:val="0084102F"/>
    <w:rPr>
      <w:vertAlign w:val="superscript"/>
    </w:rPr>
  </w:style>
  <w:style w:type="paragraph" w:styleId="afa">
    <w:name w:val="footnote text"/>
    <w:basedOn w:val="a"/>
    <w:link w:val="afb"/>
    <w:rsid w:val="0084102F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84102F"/>
  </w:style>
  <w:style w:type="character" w:styleId="afc">
    <w:name w:val="footnote reference"/>
    <w:basedOn w:val="a0"/>
    <w:rsid w:val="0084102F"/>
    <w:rPr>
      <w:vertAlign w:val="superscript"/>
    </w:rPr>
  </w:style>
  <w:style w:type="paragraph" w:styleId="afd">
    <w:name w:val="List Paragraph"/>
    <w:basedOn w:val="a"/>
    <w:uiPriority w:val="34"/>
    <w:qFormat/>
    <w:rsid w:val="00B41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D32F-A284-4476-9C2A-D965D80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657</TotalTime>
  <Pages>1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40535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CityLine</cp:lastModifiedBy>
  <cp:revision>75</cp:revision>
  <cp:lastPrinted>2024-03-01T06:18:00Z</cp:lastPrinted>
  <dcterms:created xsi:type="dcterms:W3CDTF">2023-03-29T07:31:00Z</dcterms:created>
  <dcterms:modified xsi:type="dcterms:W3CDTF">2024-03-05T10:36:00Z</dcterms:modified>
</cp:coreProperties>
</file>